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Times New Roman"/>
          <w:b/>
          <w:sz w:val="30"/>
          <w:szCs w:val="30"/>
          <w:lang w:val="zh-CN"/>
        </w:rPr>
      </w:pPr>
      <w:bookmarkStart w:id="0" w:name="_Toc448839082"/>
      <w:bookmarkStart w:id="1" w:name="_Toc464562396"/>
      <w:r>
        <w:rPr>
          <w:rFonts w:hint="eastAsia" w:ascii="宋体" w:hAnsi="Times New Roman"/>
          <w:b/>
          <w:sz w:val="30"/>
          <w:szCs w:val="30"/>
          <w:lang w:eastAsia="zh-CN"/>
        </w:rPr>
        <w:t>江苏兴化市循环经济环保科技示范项目</w:t>
      </w:r>
      <w:r>
        <w:rPr>
          <w:rFonts w:hint="eastAsia" w:ascii="宋体" w:hAnsi="Times New Roman"/>
          <w:b/>
          <w:sz w:val="30"/>
          <w:szCs w:val="30"/>
          <w:lang w:val="zh-CN" w:eastAsia="zh-CN"/>
        </w:rPr>
        <w:t>接收料仓及螺旋输送</w:t>
      </w:r>
      <w:r>
        <w:rPr>
          <w:rFonts w:hint="eastAsia" w:ascii="宋体" w:hAnsi="Times New Roman"/>
          <w:b/>
          <w:sz w:val="30"/>
          <w:szCs w:val="30"/>
          <w:lang w:eastAsia="zh-CN"/>
        </w:rPr>
        <w:t>采</w:t>
      </w:r>
      <w:r>
        <w:rPr>
          <w:rFonts w:hint="eastAsia" w:ascii="宋体" w:hAnsi="Times New Roman"/>
          <w:b/>
          <w:sz w:val="30"/>
          <w:szCs w:val="30"/>
        </w:rPr>
        <w:t>购招标</w:t>
      </w:r>
      <w:r>
        <w:rPr>
          <w:rFonts w:hint="eastAsia" w:hAnsi="宋体"/>
          <w:b/>
          <w:sz w:val="30"/>
          <w:szCs w:val="30"/>
        </w:rPr>
        <w:t>公告</w:t>
      </w:r>
      <w:bookmarkEnd w:id="0"/>
      <w:bookmarkEnd w:id="1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rFonts w:hint="eastAsia" w:ascii="Calibri" w:hAnsi="Calibri" w:eastAsia="宋体" w:cs="Times New Roman"/>
          <w:b w:val="0"/>
          <w:bCs/>
          <w:kern w:val="2"/>
          <w:sz w:val="21"/>
          <w:szCs w:val="21"/>
          <w:lang w:val="zh-CN" w:eastAsia="zh-CN" w:bidi="ar-SA"/>
        </w:rPr>
      </w:pPr>
      <w:bookmarkStart w:id="2" w:name="_Toc449700607"/>
      <w:bookmarkStart w:id="3" w:name="_Toc449619597"/>
      <w:bookmarkStart w:id="4" w:name="_Toc448839083"/>
      <w:bookmarkStart w:id="5" w:name="_Toc449700509"/>
      <w:bookmarkStart w:id="6" w:name="_Toc464562404"/>
      <w:bookmarkStart w:id="7" w:name="_Toc464562403"/>
      <w:bookmarkStart w:id="8" w:name="_Toc449618573"/>
      <w:bookmarkStart w:id="9" w:name="_Toc449687366"/>
      <w:bookmarkStart w:id="10" w:name="_Toc451176153"/>
      <w:r>
        <w:rPr>
          <w:rFonts w:hint="eastAsia"/>
        </w:rPr>
        <w:t>一、招标编号：</w:t>
      </w:r>
      <w:bookmarkEnd w:id="2"/>
      <w:bookmarkStart w:id="11" w:name="_Toc449700608"/>
      <w:r>
        <w:rPr>
          <w:rFonts w:hint="eastAsia" w:ascii="Calibri" w:hAnsi="Calibri" w:eastAsia="宋体" w:cs="Times New Roman"/>
          <w:b w:val="0"/>
          <w:bCs/>
          <w:kern w:val="2"/>
          <w:sz w:val="21"/>
          <w:szCs w:val="21"/>
          <w:lang w:val="zh-CN" w:eastAsia="zh-CN" w:bidi="ar-SA"/>
        </w:rPr>
        <w:t>ZB201706-HBERB0</w:t>
      </w:r>
      <w:r>
        <w:rPr>
          <w:rFonts w:hint="eastAsia" w:ascii="Calibri" w:hAnsi="Calibri" w:cs="Times New Roman"/>
          <w:b w:val="0"/>
          <w:bCs/>
          <w:kern w:val="2"/>
          <w:sz w:val="21"/>
          <w:szCs w:val="21"/>
          <w:lang w:val="en-US" w:eastAsia="zh-CN" w:bidi="ar-SA"/>
        </w:rPr>
        <w:t>5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二、项目概况</w:t>
      </w:r>
      <w:bookmarkEnd w:id="11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1、</w:t>
      </w:r>
      <w:r>
        <w:rPr>
          <w:rFonts w:hint="eastAsia"/>
          <w:bCs/>
          <w:szCs w:val="21"/>
        </w:rPr>
        <w:t>项目全称：</w:t>
      </w:r>
      <w:r>
        <w:rPr>
          <w:rFonts w:hint="eastAsia" w:ascii="宋体" w:hAnsi="宋体"/>
          <w:bCs/>
          <w:szCs w:val="21"/>
        </w:rPr>
        <w:t>兴化市循环经济环保科技示范项目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2、</w:t>
      </w:r>
      <w:r>
        <w:rPr>
          <w:rFonts w:hint="eastAsia"/>
          <w:bCs/>
          <w:szCs w:val="21"/>
        </w:rPr>
        <w:t>项目位置：</w:t>
      </w:r>
      <w:r>
        <w:rPr>
          <w:rFonts w:ascii="宋体" w:hAnsi="宋体"/>
          <w:bCs/>
          <w:szCs w:val="21"/>
        </w:rPr>
        <w:t>江苏省</w:t>
      </w:r>
      <w:r>
        <w:rPr>
          <w:rFonts w:hint="eastAsia" w:ascii="宋体" w:hAnsi="宋体"/>
          <w:bCs/>
          <w:szCs w:val="21"/>
        </w:rPr>
        <w:t>兴化</w:t>
      </w:r>
      <w:r>
        <w:rPr>
          <w:rFonts w:ascii="宋体" w:hAnsi="宋体"/>
          <w:bCs/>
          <w:szCs w:val="21"/>
        </w:rPr>
        <w:t>市昌荣镇存得村</w:t>
      </w:r>
      <w:r>
        <w:rPr>
          <w:rFonts w:hint="eastAsia" w:ascii="宋体" w:hAnsi="宋体"/>
          <w:bCs/>
          <w:szCs w:val="21"/>
        </w:rPr>
        <w:t>循环经济环保科技示范园</w:t>
      </w:r>
    </w:p>
    <w:p>
      <w:pPr>
        <w:pStyle w:val="3"/>
        <w:snapToGrid w:val="0"/>
        <w:spacing w:line="360" w:lineRule="exact"/>
        <w:rPr>
          <w:rFonts w:hint="eastAsia"/>
        </w:rPr>
      </w:pPr>
      <w:bookmarkStart w:id="12" w:name="_Toc464562399"/>
      <w:r>
        <w:rPr>
          <w:rFonts w:hint="eastAsia"/>
        </w:rPr>
        <w:t>三、招标范围</w:t>
      </w:r>
      <w:bookmarkEnd w:id="12"/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1、兴化项目（简称）工程规模：</w:t>
      </w:r>
      <w:r>
        <w:rPr>
          <w:rFonts w:ascii="宋体" w:hAnsi="宋体"/>
          <w:bCs/>
          <w:szCs w:val="21"/>
        </w:rPr>
        <w:t>本工程设置</w:t>
      </w:r>
      <w:r>
        <w:rPr>
          <w:rFonts w:hint="eastAsia" w:ascii="宋体" w:hAnsi="宋体"/>
          <w:bCs/>
          <w:szCs w:val="21"/>
        </w:rPr>
        <w:t>2</w:t>
      </w:r>
      <w:r>
        <w:rPr>
          <w:rFonts w:ascii="宋体" w:hAnsi="宋体"/>
          <w:bCs/>
          <w:szCs w:val="21"/>
        </w:rPr>
        <w:t>条焚烧线，单条焚烧线处理能力</w:t>
      </w:r>
      <w:r>
        <w:rPr>
          <w:rFonts w:hint="eastAsia" w:ascii="宋体" w:hAnsi="宋体"/>
          <w:bCs/>
          <w:szCs w:val="21"/>
        </w:rPr>
        <w:t>35</w:t>
      </w:r>
      <w:r>
        <w:rPr>
          <w:rFonts w:ascii="宋体" w:hAnsi="宋体"/>
          <w:bCs/>
          <w:szCs w:val="21"/>
        </w:rPr>
        <w:t>0t/h，</w:t>
      </w:r>
      <w:r>
        <w:rPr>
          <w:rFonts w:hint="eastAsia" w:ascii="宋体" w:hAnsi="宋体"/>
          <w:bCs/>
          <w:szCs w:val="21"/>
        </w:rPr>
        <w:t>单</w:t>
      </w:r>
      <w:r>
        <w:rPr>
          <w:rFonts w:ascii="宋体" w:hAnsi="宋体"/>
          <w:bCs/>
          <w:szCs w:val="21"/>
        </w:rPr>
        <w:t>条焚烧线飞灰</w:t>
      </w:r>
      <w:r>
        <w:rPr>
          <w:rFonts w:hint="eastAsia" w:ascii="宋体" w:hAnsi="宋体"/>
          <w:bCs/>
          <w:szCs w:val="21"/>
        </w:rPr>
        <w:t>设计</w:t>
      </w:r>
      <w:r>
        <w:rPr>
          <w:rFonts w:ascii="宋体" w:hAnsi="宋体"/>
          <w:bCs/>
          <w:szCs w:val="21"/>
        </w:rPr>
        <w:t>产量约为</w:t>
      </w:r>
      <w:r>
        <w:rPr>
          <w:rFonts w:hint="eastAsia" w:ascii="宋体" w:hAnsi="宋体"/>
          <w:bCs/>
          <w:szCs w:val="21"/>
        </w:rPr>
        <w:t>0.6t/h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全天日飞灰产量约为28.8t。</w:t>
      </w:r>
      <w:r>
        <w:rPr>
          <w:rFonts w:ascii="宋体" w:hAnsi="宋体"/>
          <w:bCs/>
          <w:szCs w:val="21"/>
        </w:rPr>
        <w:t>焚烧设备连续运行，年运行时间不小于8000小时。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2、招标范围：</w:t>
      </w:r>
    </w:p>
    <w:p>
      <w:pPr>
        <w:adjustRightInd w:val="0"/>
        <w:snapToGrid w:val="0"/>
        <w:spacing w:line="360" w:lineRule="exact"/>
      </w:pPr>
      <w:bookmarkStart w:id="13" w:name="_Toc81619732"/>
      <w:r>
        <w:t>餐厨垃圾预处理系统采用接收料仓+螺旋输送机设备/系统 1套，放置于预处理车间内。</w:t>
      </w:r>
    </w:p>
    <w:p>
      <w:pPr>
        <w:adjustRightInd w:val="0"/>
        <w:snapToGrid w:val="0"/>
        <w:spacing w:line="360" w:lineRule="exact"/>
      </w:pPr>
    </w:p>
    <w:p>
      <w:pPr>
        <w:adjustRightInd w:val="0"/>
        <w:snapToGrid w:val="0"/>
        <w:spacing w:line="360" w:lineRule="exact"/>
        <w:rPr>
          <w:rFonts w:hint="eastAsia"/>
        </w:rPr>
      </w:pPr>
      <w:r>
        <w:rPr>
          <w:rFonts w:ascii="宋体" w:hAnsi="宋体"/>
          <w:kern w:val="0"/>
          <w:szCs w:val="21"/>
        </w:rPr>
        <w:t>本合同标的为包括（但不限于）合同</w:t>
      </w:r>
      <w:r>
        <w:rPr>
          <w:rFonts w:hint="eastAsia" w:ascii="宋体" w:hAnsi="宋体"/>
          <w:kern w:val="0"/>
          <w:szCs w:val="21"/>
        </w:rPr>
        <w:t>采购</w:t>
      </w:r>
      <w:r>
        <w:rPr>
          <w:rFonts w:ascii="宋体" w:hAnsi="宋体"/>
          <w:kern w:val="0"/>
          <w:szCs w:val="21"/>
        </w:rPr>
        <w:t>设备的选型、制造、</w:t>
      </w:r>
      <w:r>
        <w:rPr>
          <w:rFonts w:hint="eastAsia" w:ascii="宋体" w:hAnsi="宋体"/>
          <w:kern w:val="0"/>
          <w:szCs w:val="21"/>
        </w:rPr>
        <w:t>运输、安装、</w:t>
      </w:r>
      <w:r>
        <w:rPr>
          <w:rFonts w:ascii="宋体" w:hAnsi="宋体"/>
          <w:kern w:val="0"/>
          <w:szCs w:val="21"/>
        </w:rPr>
        <w:t>调试试验及检查、</w:t>
      </w:r>
      <w:r>
        <w:rPr>
          <w:rFonts w:hint="eastAsia" w:ascii="宋体" w:hAnsi="宋体"/>
          <w:kern w:val="0"/>
          <w:szCs w:val="21"/>
        </w:rPr>
        <w:t>性能验证、</w:t>
      </w:r>
      <w:r>
        <w:rPr>
          <w:rFonts w:ascii="宋体" w:hAnsi="宋体"/>
          <w:kern w:val="0"/>
          <w:szCs w:val="21"/>
        </w:rPr>
        <w:t>考核验收整套系统的性能保证及技术和售后服务、人员培训等一揽子工作。</w:t>
      </w:r>
    </w:p>
    <w:p>
      <w:pPr>
        <w:adjustRightInd w:val="0"/>
        <w:snapToGrid w:val="0"/>
        <w:spacing w:line="360" w:lineRule="exact"/>
        <w:rPr>
          <w:rFonts w:hint="eastAsia"/>
        </w:rPr>
      </w:pPr>
    </w:p>
    <w:p>
      <w:pPr>
        <w:adjustRightInd w:val="0"/>
        <w:snapToGrid w:val="0"/>
        <w:spacing w:line="360" w:lineRule="exact"/>
        <w:rPr>
          <w:rFonts w:hint="eastAsia"/>
        </w:rPr>
      </w:pPr>
      <w:r>
        <w:rPr>
          <w:rFonts w:hint="eastAsia"/>
        </w:rPr>
        <w:t>物料特性：兴化市餐厨垃圾主要来源于中小型中餐馆、快餐店、机关、团体、学校等餐饮单位。餐厨垃圾的成分比较复杂，其成分包括水、油、蔬菜、瓜果、米面、鱼禽类的肉、骨头等，同时还有大量的塑料、纸张、废餐具、玻璃制品等。参照周边城市该类废弃物的成分分析，预计本工程餐厨垃圾成分如表3</w:t>
      </w:r>
      <w:r>
        <w:t>-1</w:t>
      </w:r>
      <w:r>
        <w:rPr>
          <w:rFonts w:hint="eastAsia"/>
        </w:rPr>
        <w:t>所示：</w:t>
      </w:r>
    </w:p>
    <w:p>
      <w:pPr>
        <w:adjustRightInd w:val="0"/>
        <w:snapToGrid w:val="0"/>
        <w:spacing w:line="360" w:lineRule="exact"/>
      </w:pPr>
      <w:r>
        <w:rPr>
          <w:rFonts w:hint="eastAsia"/>
        </w:rPr>
        <w:t>表3-1 餐厨垃圾来料成分表</w:t>
      </w:r>
    </w:p>
    <w:tbl>
      <w:tblPr>
        <w:tblStyle w:val="8"/>
        <w:tblW w:w="4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名称（%）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水分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85~88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有机物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6.5~7.0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纸类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0.25~0.5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金属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0.01~0.1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塑料/橡胶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0.1~0.2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木竹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0.01~0.1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骨类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2~3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油脂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1.8~2.2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/>
        </w:rPr>
      </w:pPr>
    </w:p>
    <w:p>
      <w:pPr>
        <w:adjustRightInd w:val="0"/>
        <w:snapToGrid w:val="0"/>
        <w:spacing w:line="360" w:lineRule="exact"/>
      </w:pPr>
      <w:r>
        <w:t>设备技术参数</w:t>
      </w:r>
      <w:r>
        <w:rPr>
          <w:rFonts w:hint="eastAsia"/>
        </w:rPr>
        <w:t>详见技术规范书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</w:p>
    <w:p>
      <w:pPr>
        <w:pStyle w:val="3"/>
        <w:snapToGrid w:val="0"/>
        <w:spacing w:line="360" w:lineRule="exact"/>
        <w:rPr>
          <w:rFonts w:hint="eastAsia"/>
        </w:rPr>
      </w:pPr>
      <w:bookmarkStart w:id="14" w:name="_Toc464562400"/>
      <w:r>
        <w:rPr>
          <w:rFonts w:hint="eastAsia"/>
        </w:rPr>
        <w:t>四、投标须知</w:t>
      </w:r>
      <w:bookmarkEnd w:id="14"/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3、招标联系人及联系方式：郭亮 010-8523</w:t>
      </w:r>
      <w:r>
        <w:rPr>
          <w:rFonts w:ascii="宋体" w:hAnsi="宋体"/>
          <w:bCs/>
          <w:szCs w:val="21"/>
        </w:rPr>
        <w:t>6007</w:t>
      </w:r>
      <w:r>
        <w:rPr>
          <w:rFonts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"mailto:</w:instrText>
      </w:r>
      <w:r>
        <w:rPr>
          <w:rFonts w:hint="eastAsia" w:ascii="宋体" w:hAnsi="宋体"/>
          <w:bCs/>
          <w:szCs w:val="21"/>
        </w:rPr>
        <w:instrText xml:space="preserve">guoliang@bmei.net.cn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Style w:val="7"/>
          <w:rFonts w:ascii="宋体" w:hAnsi="宋体"/>
          <w:color w:val="auto"/>
          <w:szCs w:val="21"/>
          <w:u w:val="none"/>
        </w:rPr>
        <w:t>guoliang</w:t>
      </w:r>
      <w:r>
        <w:rPr>
          <w:rStyle w:val="7"/>
          <w:rFonts w:hint="eastAsia" w:ascii="宋体" w:hAnsi="宋体"/>
          <w:color w:val="auto"/>
          <w:szCs w:val="21"/>
          <w:u w:val="none"/>
        </w:rPr>
        <w:t>@bmei.net.cn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；</w:t>
      </w:r>
    </w:p>
    <w:p>
      <w:pPr>
        <w:adjustRightInd w:val="0"/>
        <w:snapToGrid w:val="0"/>
        <w:spacing w:line="360" w:lineRule="exact"/>
        <w:ind w:firstLine="2625" w:firstLineChars="1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徐非 010-85236007  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"mailto:</w:instrText>
      </w:r>
      <w:r>
        <w:rPr>
          <w:rFonts w:hint="eastAsia" w:ascii="宋体" w:hAnsi="宋体"/>
          <w:bCs/>
          <w:szCs w:val="21"/>
        </w:rPr>
        <w:instrText xml:space="preserve">281645881@qq.com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281645881@qq.com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4、交货</w:t>
      </w:r>
      <w:r>
        <w:rPr>
          <w:rFonts w:ascii="宋体" w:hAnsi="宋体"/>
          <w:bCs/>
          <w:szCs w:val="21"/>
        </w:rPr>
        <w:t>时间：</w:t>
      </w:r>
      <w:r>
        <w:rPr>
          <w:rFonts w:hint="eastAsia" w:ascii="宋体" w:hAnsi="宋体"/>
          <w:bCs/>
          <w:szCs w:val="21"/>
        </w:rPr>
        <w:t>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12</w:t>
      </w:r>
      <w:r>
        <w:rPr>
          <w:rFonts w:hint="eastAsia" w:ascii="宋体" w:hAnsi="宋体"/>
          <w:bCs/>
          <w:szCs w:val="21"/>
        </w:rPr>
        <w:t xml:space="preserve">月（预计） 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7、开标时间：201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日下午13时30。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9、招标联系人地点：北京市朝阳区工体北路4号院环保科技楼218室。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10、招标文件发售时间：201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14</w:t>
      </w:r>
      <w:r>
        <w:rPr>
          <w:rFonts w:hint="eastAsia" w:ascii="宋体" w:hAnsi="宋体"/>
          <w:bCs/>
          <w:szCs w:val="21"/>
        </w:rPr>
        <w:t>日～201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21</w:t>
      </w:r>
      <w:r>
        <w:rPr>
          <w:rFonts w:hint="eastAsia" w:ascii="宋体" w:hAnsi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11、招标文件澄清及答疑时间：201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3日～20</w:t>
      </w:r>
      <w:r>
        <w:rPr>
          <w:rFonts w:ascii="宋体" w:hAnsi="宋体"/>
          <w:bCs/>
          <w:szCs w:val="21"/>
        </w:rPr>
        <w:t>17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27</w:t>
      </w:r>
      <w:r>
        <w:rPr>
          <w:rFonts w:hint="eastAsia" w:ascii="宋体" w:hAnsi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12、投标人“采用有限数量制”：投标人“采用有限数量制”：合格单位不足6家全部邀请，超过6家取资格审核排名前6的申请人。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13、媒介：本次公告在中国采购与招标网（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"http://</w:instrText>
      </w:r>
      <w:r>
        <w:rPr>
          <w:rFonts w:hint="eastAsia" w:ascii="宋体" w:hAnsi="宋体"/>
          <w:bCs/>
          <w:szCs w:val="21"/>
        </w:rPr>
        <w:instrText xml:space="preserve">www.http://www.chinabidding.com.cn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http://www.chinabidding.com.cn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）、中国固废网（</w:t>
      </w:r>
      <w:r>
        <w:rPr>
          <w:rFonts w:ascii="宋体" w:hAnsi="宋体"/>
          <w:bCs/>
          <w:szCs w:val="21"/>
        </w:rPr>
        <w:t>http://www.solidwaste.com.cn/</w:t>
      </w:r>
      <w:r>
        <w:rPr>
          <w:rFonts w:hint="eastAsia" w:ascii="宋体" w:hAnsi="宋体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hint="eastAsia" w:ascii="宋体" w:hAnsi="宋体"/>
          <w:bCs/>
          <w:szCs w:val="21"/>
        </w:rPr>
        <w:t>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14、上述所有时间均为北京时间。</w:t>
      </w:r>
    </w:p>
    <w:bookmarkEnd w:id="13"/>
    <w:p>
      <w:pPr>
        <w:pStyle w:val="3"/>
        <w:snapToGrid w:val="0"/>
        <w:spacing w:line="360" w:lineRule="exact"/>
        <w:rPr>
          <w:rFonts w:hint="eastAsia"/>
        </w:rPr>
      </w:pPr>
      <w:bookmarkStart w:id="15" w:name="_Toc464562401"/>
      <w:r>
        <w:rPr>
          <w:rFonts w:hint="eastAsia"/>
        </w:rPr>
        <w:t>五、投标人资格要求</w:t>
      </w:r>
      <w:bookmarkEnd w:id="15"/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、供应商应当具备下列条件：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(1)</w:t>
      </w:r>
      <w:r>
        <w:rPr>
          <w:rFonts w:ascii="宋体" w:hAnsi="宋体"/>
          <w:bCs/>
          <w:sz w:val="21"/>
          <w:szCs w:val="21"/>
        </w:rPr>
        <w:t>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，注册资本金不低于1000万元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(2)投标人应具备同类、类似项目的供货服务经验；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(3)</w:t>
      </w:r>
      <w:r>
        <w:rPr>
          <w:rFonts w:ascii="宋体" w:hAnsi="宋体"/>
          <w:bCs/>
          <w:sz w:val="21"/>
          <w:szCs w:val="21"/>
        </w:rPr>
        <w:t>具有履行合同所必需的设备和专业技术能力；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(4)具有良好的银行资信和商业信誉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(5)</w:t>
      </w:r>
      <w:r>
        <w:rPr>
          <w:rFonts w:ascii="宋体" w:hAnsi="宋体"/>
          <w:bCs/>
          <w:sz w:val="21"/>
          <w:szCs w:val="21"/>
        </w:rPr>
        <w:t>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exact"/>
        <w:rPr>
          <w:rFonts w:hint="eastAsia" w:cs="Times New Roman"/>
          <w:bCs/>
          <w:kern w:val="2"/>
          <w:sz w:val="21"/>
          <w:szCs w:val="21"/>
        </w:rPr>
      </w:pPr>
      <w:r>
        <w:rPr>
          <w:rFonts w:hint="eastAsia" w:cs="Times New Roman"/>
          <w:bCs/>
          <w:kern w:val="2"/>
          <w:sz w:val="21"/>
          <w:szCs w:val="21"/>
        </w:rPr>
        <w:t>2、</w:t>
      </w:r>
      <w:r>
        <w:rPr>
          <w:rFonts w:cs="Times New Roman"/>
          <w:bCs/>
          <w:kern w:val="2"/>
          <w:sz w:val="21"/>
          <w:szCs w:val="21"/>
        </w:rPr>
        <w:t>在购买标书时须向招标人提供</w:t>
      </w:r>
      <w:r>
        <w:rPr>
          <w:rFonts w:hint="eastAsia" w:cs="Times New Roman"/>
          <w:bCs/>
          <w:kern w:val="2"/>
          <w:sz w:val="21"/>
          <w:szCs w:val="21"/>
        </w:rPr>
        <w:t>以下材料</w:t>
      </w:r>
      <w:r>
        <w:rPr>
          <w:rFonts w:cs="Times New Roman"/>
          <w:bCs/>
          <w:kern w:val="2"/>
          <w:sz w:val="21"/>
          <w:szCs w:val="21"/>
        </w:rPr>
        <w:t>（</w:t>
      </w:r>
      <w:r>
        <w:rPr>
          <w:rFonts w:hint="eastAsia" w:cs="Times New Roman"/>
          <w:bCs/>
          <w:kern w:val="2"/>
          <w:sz w:val="21"/>
          <w:szCs w:val="21"/>
        </w:rPr>
        <w:t>加盖公章）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(1)</w:t>
      </w:r>
      <w:r>
        <w:rPr>
          <w:rFonts w:ascii="宋体" w:hAnsi="宋体"/>
          <w:bCs/>
          <w:sz w:val="21"/>
          <w:szCs w:val="21"/>
        </w:rPr>
        <w:t>企业营业执照</w:t>
      </w:r>
      <w:r>
        <w:rPr>
          <w:rFonts w:hint="eastAsia" w:ascii="宋体" w:hAnsi="宋体"/>
          <w:bCs/>
          <w:sz w:val="21"/>
          <w:szCs w:val="21"/>
        </w:rPr>
        <w:t>、组织机构代码、税务登记证（三证合一）</w:t>
      </w:r>
      <w:r>
        <w:rPr>
          <w:rFonts w:ascii="宋体" w:hAnsi="宋体"/>
          <w:bCs/>
          <w:sz w:val="21"/>
          <w:szCs w:val="21"/>
        </w:rPr>
        <w:t>副本复印件；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(2)法定代表人授权委托书原件，法人身份证、委托代理人身份证复印件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(3)近3年有3个相应或类似业绩合同或者证明文件的</w:t>
      </w:r>
      <w:r>
        <w:rPr>
          <w:rFonts w:ascii="宋体" w:hAnsi="宋体"/>
          <w:bCs/>
          <w:sz w:val="21"/>
          <w:szCs w:val="21"/>
        </w:rPr>
        <w:t>复印件；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(4)提供无处于被责令停业，财产被接管，冻结、破产状态的证明（或承诺）文件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(5)提供中标后不得转包的承诺文件；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(6)投标申请函及附表文件。</w:t>
      </w:r>
    </w:p>
    <w:p>
      <w:pPr>
        <w:pStyle w:val="3"/>
        <w:snapToGrid w:val="0"/>
        <w:spacing w:line="360" w:lineRule="exact"/>
        <w:rPr>
          <w:rFonts w:hint="eastAsia" w:ascii="宋体" w:hAnsi="宋体"/>
          <w:b w:val="0"/>
          <w:bCs/>
          <w:sz w:val="21"/>
          <w:szCs w:val="21"/>
          <w:lang w:val="en-US" w:eastAsia="zh-CN"/>
        </w:rPr>
      </w:pPr>
      <w:bookmarkStart w:id="16" w:name="_Toc464562402"/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六、投标费用</w:t>
      </w:r>
      <w:bookmarkEnd w:id="16"/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1、招标文件每套购置费1000元，售后不退；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北京京城环保股份有限公司</w:t>
      </w: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2017年6月</w:t>
      </w:r>
      <w:r>
        <w:rPr>
          <w:rFonts w:hint="eastAsia" w:ascii="宋体" w:hAnsi="宋体"/>
          <w:bCs/>
          <w:szCs w:val="21"/>
          <w:lang w:val="en-US" w:eastAsia="zh-CN"/>
        </w:rPr>
        <w:t>14</w:t>
      </w:r>
      <w:bookmarkStart w:id="18" w:name="_GoBack"/>
      <w:bookmarkEnd w:id="18"/>
      <w:r>
        <w:rPr>
          <w:rFonts w:hint="eastAsia" w:ascii="宋体" w:hAnsi="宋体"/>
          <w:bCs/>
          <w:szCs w:val="21"/>
        </w:rPr>
        <w:t>日</w:t>
      </w:r>
    </w:p>
    <w:p>
      <w:pPr>
        <w:rPr>
          <w:lang w:val="zh-CN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  <w:r>
        <w:rPr>
          <w:rFonts w:hint="eastAsia" w:hAnsi="宋体"/>
        </w:rPr>
        <w:t>投标申请函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lang w:val="zh-CN"/>
        </w:rPr>
      </w:pP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致：北京京城环保股份有限公司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、按照本招标公告的要求，我方递交的申请文件及有关资料，用于招标人审查我方参加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江苏兴化市循环经济环保科技示范项目</w:t>
      </w:r>
      <w:r>
        <w:rPr>
          <w:rFonts w:hint="eastAsia" w:ascii="宋体" w:hAnsi="宋体"/>
          <w:bCs/>
          <w:sz w:val="21"/>
          <w:szCs w:val="21"/>
          <w:u w:val="single"/>
          <w:lang w:val="zh-CN" w:eastAsia="zh-CN"/>
        </w:rPr>
        <w:t>接收料仓及螺旋输送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招标采</w:t>
      </w:r>
      <w:r>
        <w:rPr>
          <w:rFonts w:hint="eastAsia" w:ascii="宋体" w:hAnsi="宋体"/>
          <w:bCs/>
          <w:sz w:val="21"/>
          <w:szCs w:val="21"/>
          <w:u w:val="single"/>
        </w:rPr>
        <w:t>购</w:t>
      </w:r>
      <w:r>
        <w:rPr>
          <w:rFonts w:hint="eastAsia" w:ascii="宋体" w:hAnsi="宋体"/>
          <w:bCs/>
          <w:sz w:val="21"/>
          <w:szCs w:val="21"/>
        </w:rPr>
        <w:t>的投标资格。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hint="eastAsia" w:ascii="宋体" w:hAnsi="宋体"/>
          <w:bCs/>
          <w:sz w:val="21"/>
          <w:szCs w:val="21"/>
        </w:rPr>
        <w:t>、我方理解招标人有权拒绝任何申请，而无需由招标人承担任何责任。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5</w:t>
      </w:r>
      <w:r>
        <w:rPr>
          <w:rFonts w:hint="eastAsia" w:ascii="宋体" w:hAnsi="宋体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150"/>
      </w:pPr>
    </w:p>
    <w:p>
      <w:pPr>
        <w:spacing w:line="440" w:lineRule="exact"/>
        <w:ind w:right="-159" w:firstLine="31680" w:firstLineChars="2150"/>
      </w:pPr>
      <w:r>
        <w:rPr>
          <w:rFonts w:hint="eastAsia"/>
        </w:rPr>
        <w:t>申请人（盖章）：</w:t>
      </w:r>
    </w:p>
    <w:p>
      <w:pPr>
        <w:spacing w:line="440" w:lineRule="exact"/>
        <w:ind w:right="-159" w:firstLine="31680" w:firstLineChars="2150"/>
      </w:pPr>
    </w:p>
    <w:p>
      <w:pPr>
        <w:spacing w:line="440" w:lineRule="exact"/>
        <w:ind w:right="-159" w:firstLine="31680" w:firstLineChars="2150"/>
      </w:pPr>
      <w:r>
        <w:rPr>
          <w:rFonts w:hint="eastAsia"/>
        </w:rP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Chars="800" w:firstLine="31680"/>
        <w:rPr>
          <w:szCs w:val="21"/>
        </w:rPr>
      </w:pPr>
    </w:p>
    <w:p>
      <w:pPr>
        <w:spacing w:line="360" w:lineRule="auto"/>
        <w:ind w:firstLine="31680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Chars="800" w:firstLine="31680"/>
        <w:rPr>
          <w:b/>
          <w:szCs w:val="21"/>
        </w:rPr>
      </w:pPr>
    </w:p>
    <w:p>
      <w:pPr>
        <w:spacing w:line="360" w:lineRule="auto"/>
        <w:ind w:left="31680" w:hangingChars="800" w:firstLine="31680"/>
        <w:rPr>
          <w:b/>
          <w:szCs w:val="21"/>
        </w:rPr>
      </w:pPr>
    </w:p>
    <w:p>
      <w:pPr>
        <w:spacing w:line="360" w:lineRule="auto"/>
        <w:ind w:left="31680" w:hangingChars="800" w:firstLine="3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Chars="1300" w:firstLine="3168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168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Chars="800" w:firstLine="31680"/>
        <w:rPr>
          <w:sz w:val="28"/>
          <w:szCs w:val="28"/>
        </w:rPr>
      </w:pPr>
    </w:p>
    <w:p>
      <w:pPr>
        <w:ind w:left="31680" w:hangingChars="800" w:firstLine="3168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8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8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3168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31680" w:firstLineChars="500"/>
        <w:rPr>
          <w:bCs/>
          <w:szCs w:val="21"/>
        </w:rPr>
      </w:pPr>
    </w:p>
    <w:p>
      <w:pPr>
        <w:ind w:firstLine="31680" w:firstLineChars="500"/>
        <w:rPr>
          <w:bCs/>
          <w:szCs w:val="21"/>
        </w:rPr>
      </w:pPr>
    </w:p>
    <w:p>
      <w:pPr>
        <w:ind w:firstLine="31680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31680" w:firstLineChars="786"/>
        <w:jc w:val="left"/>
        <w:rPr>
          <w:bCs/>
          <w:szCs w:val="21"/>
        </w:rPr>
      </w:pPr>
    </w:p>
    <w:p>
      <w:pPr>
        <w:ind w:firstLine="31680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1680" w:firstLineChars="2150"/>
        <w:jc w:val="left"/>
        <w:rPr>
          <w:bCs/>
          <w:szCs w:val="21"/>
        </w:rPr>
      </w:pPr>
    </w:p>
    <w:p>
      <w:pPr>
        <w:ind w:firstLine="31680" w:firstLineChars="2150"/>
        <w:jc w:val="left"/>
        <w:rPr>
          <w:bCs/>
          <w:szCs w:val="21"/>
        </w:rPr>
      </w:pPr>
    </w:p>
    <w:p>
      <w:pPr>
        <w:ind w:firstLine="31680" w:firstLineChars="2150"/>
        <w:jc w:val="left"/>
        <w:rPr>
          <w:bCs/>
          <w:szCs w:val="21"/>
        </w:rPr>
      </w:pPr>
    </w:p>
    <w:p>
      <w:pPr>
        <w:ind w:firstLine="31680" w:firstLineChars="300"/>
        <w:jc w:val="left"/>
        <w:rPr>
          <w:bCs/>
          <w:szCs w:val="21"/>
        </w:rPr>
      </w:pPr>
    </w:p>
    <w:p>
      <w:pPr>
        <w:ind w:firstLine="3168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ind w:firstLine="31680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ind w:firstLine="31680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1680" w:firstLineChars="1749"/>
        <w:rPr>
          <w:bCs/>
          <w:szCs w:val="21"/>
        </w:rPr>
      </w:pPr>
    </w:p>
    <w:p>
      <w:pPr>
        <w:ind w:firstLine="31680" w:firstLineChars="174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1680" w:firstLineChars="174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3671"/>
    <w:rsid w:val="07445EB5"/>
    <w:rsid w:val="11515694"/>
    <w:rsid w:val="24001B05"/>
    <w:rsid w:val="28991768"/>
    <w:rsid w:val="3ECC0C96"/>
    <w:rsid w:val="53056568"/>
    <w:rsid w:val="71C57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unhideWhenUsed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</w:style>
  <w:style w:type="paragraph" w:styleId="5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paragraph" w:customStyle="1" w:styleId="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guoliang</dc:creator>
  <cp:lastModifiedBy>郭亮</cp:lastModifiedBy>
  <dcterms:modified xsi:type="dcterms:W3CDTF">2017-06-14T01:00:17Z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