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Times New Roman"/>
          <w:b/>
          <w:sz w:val="30"/>
          <w:szCs w:val="30"/>
          <w:lang w:val="zh-CN"/>
        </w:rPr>
      </w:pPr>
      <w:bookmarkStart w:id="0" w:name="_Toc464562396"/>
      <w:bookmarkStart w:id="1" w:name="_Toc448839082"/>
      <w:r>
        <w:rPr>
          <w:rFonts w:hint="eastAsia" w:ascii="宋体" w:hAnsi="Times New Roman"/>
          <w:b/>
          <w:sz w:val="30"/>
          <w:szCs w:val="30"/>
          <w:lang w:eastAsia="zh-CN"/>
        </w:rPr>
        <w:t>江苏兴化市循环经济环保科技示范项目</w:t>
      </w:r>
      <w:r>
        <w:rPr>
          <w:rFonts w:hint="eastAsia" w:ascii="宋体" w:hAnsi="Times New Roman"/>
          <w:b/>
          <w:sz w:val="30"/>
          <w:szCs w:val="30"/>
          <w:lang w:val="zh-CN" w:eastAsia="zh-CN"/>
        </w:rPr>
        <w:t>柱塞泵输送设备</w:t>
      </w:r>
      <w:r>
        <w:rPr>
          <w:rFonts w:hint="eastAsia" w:ascii="宋体" w:hAnsi="Times New Roman"/>
          <w:b/>
          <w:sz w:val="30"/>
          <w:szCs w:val="30"/>
          <w:lang w:eastAsia="zh-CN"/>
        </w:rPr>
        <w:t>采</w:t>
      </w:r>
      <w:r>
        <w:rPr>
          <w:rFonts w:hint="eastAsia" w:ascii="宋体" w:hAnsi="Times New Roman"/>
          <w:b/>
          <w:sz w:val="30"/>
          <w:szCs w:val="30"/>
        </w:rPr>
        <w:t>购招标</w:t>
      </w:r>
      <w:r>
        <w:rPr>
          <w:rFonts w:hint="eastAsia" w:hAnsi="宋体"/>
          <w:b/>
          <w:sz w:val="30"/>
          <w:szCs w:val="30"/>
        </w:rPr>
        <w:t>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rFonts w:hint="eastAsia" w:ascii="Calibri" w:hAnsi="Calibri" w:eastAsia="宋体" w:cs="Times New Roman"/>
          <w:b w:val="0"/>
          <w:bCs/>
          <w:kern w:val="2"/>
          <w:sz w:val="21"/>
          <w:szCs w:val="21"/>
          <w:lang w:val="zh-CN" w:eastAsia="zh-CN" w:bidi="ar-SA"/>
        </w:rPr>
      </w:pPr>
      <w:bookmarkStart w:id="2" w:name="_Toc449700607"/>
      <w:bookmarkStart w:id="3" w:name="_Toc448839083"/>
      <w:bookmarkStart w:id="4" w:name="_Toc464562403"/>
      <w:bookmarkStart w:id="5" w:name="_Toc449700509"/>
      <w:bookmarkStart w:id="6" w:name="_Toc449618573"/>
      <w:bookmarkStart w:id="7" w:name="_Toc449619597"/>
      <w:bookmarkStart w:id="8" w:name="_Toc464562404"/>
      <w:bookmarkStart w:id="9" w:name="_Toc449687366"/>
      <w:bookmarkStart w:id="10" w:name="_Toc451176153"/>
      <w:r>
        <w:rPr>
          <w:rFonts w:hint="eastAsia"/>
        </w:rPr>
        <w:t>一、招标编号：</w:t>
      </w:r>
      <w:bookmarkEnd w:id="2"/>
      <w:bookmarkStart w:id="11" w:name="_Toc449700608"/>
      <w:r>
        <w:rPr>
          <w:rFonts w:hint="eastAsia" w:ascii="Calibri" w:hAnsi="Calibri" w:eastAsia="宋体" w:cs="Times New Roman"/>
          <w:b w:val="0"/>
          <w:bCs/>
          <w:kern w:val="2"/>
          <w:sz w:val="21"/>
          <w:szCs w:val="21"/>
          <w:lang w:val="zh-CN" w:eastAsia="zh-CN" w:bidi="ar-SA"/>
        </w:rPr>
        <w:t>ZB201706-HBERB0</w:t>
      </w:r>
      <w:r>
        <w:rPr>
          <w:rFonts w:hint="eastAsia" w:ascii="Calibri" w:hAnsi="Calibri" w:cs="Times New Roman"/>
          <w:b w:val="0"/>
          <w:bCs/>
          <w:kern w:val="2"/>
          <w:sz w:val="21"/>
          <w:szCs w:val="21"/>
          <w:lang w:val="en-US" w:eastAsia="zh-CN" w:bidi="ar-SA"/>
        </w:rPr>
        <w:t>3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  <w:bookmarkEnd w:id="11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  <w:lang w:eastAsia="zh-CN"/>
        </w:rPr>
        <w:t>兴化</w:t>
      </w:r>
      <w:r>
        <w:rPr>
          <w:rFonts w:hint="eastAsia"/>
          <w:bCs/>
          <w:szCs w:val="21"/>
        </w:rPr>
        <w:t>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）项目全称：</w:t>
      </w:r>
      <w:r>
        <w:rPr>
          <w:rFonts w:hint="eastAsia" w:ascii="宋体" w:hAnsi="宋体"/>
          <w:bCs/>
          <w:szCs w:val="21"/>
        </w:rPr>
        <w:t>兴化市循环经济环保科技示范项目</w:t>
      </w:r>
      <w:bookmarkStart w:id="17" w:name="_GoBack"/>
      <w:bookmarkEnd w:id="17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）项目位置：</w:t>
      </w:r>
      <w:r>
        <w:rPr>
          <w:rFonts w:ascii="宋体" w:hAnsi="宋体"/>
          <w:bCs/>
          <w:szCs w:val="21"/>
        </w:rPr>
        <w:t>江苏省</w:t>
      </w:r>
      <w:r>
        <w:rPr>
          <w:rFonts w:hint="eastAsia" w:ascii="宋体" w:hAnsi="宋体"/>
          <w:bCs/>
          <w:szCs w:val="21"/>
        </w:rPr>
        <w:t>兴化</w:t>
      </w:r>
      <w:r>
        <w:rPr>
          <w:rFonts w:ascii="宋体" w:hAnsi="宋体"/>
          <w:bCs/>
          <w:szCs w:val="21"/>
        </w:rPr>
        <w:t>市昌荣镇存得村</w:t>
      </w:r>
      <w:r>
        <w:rPr>
          <w:rFonts w:hint="eastAsia" w:ascii="宋体" w:hAnsi="宋体"/>
          <w:bCs/>
          <w:szCs w:val="21"/>
        </w:rPr>
        <w:t>循环经济环保科技示范园</w:t>
      </w:r>
    </w:p>
    <w:p>
      <w:pPr>
        <w:pStyle w:val="3"/>
        <w:snapToGrid w:val="0"/>
        <w:spacing w:line="360" w:lineRule="exact"/>
        <w:rPr>
          <w:rFonts w:hint="eastAsia"/>
        </w:rPr>
      </w:pPr>
      <w:bookmarkStart w:id="12" w:name="_Toc464562399"/>
      <w:r>
        <w:rPr>
          <w:rFonts w:hint="eastAsia"/>
        </w:rPr>
        <w:t>三、招标范围</w:t>
      </w:r>
      <w:bookmarkEnd w:id="12"/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1、兴化项目（简称）工程规模：</w:t>
      </w:r>
      <w:r>
        <w:rPr>
          <w:rFonts w:ascii="宋体" w:hAnsi="宋体"/>
          <w:bCs/>
          <w:szCs w:val="21"/>
        </w:rPr>
        <w:t>本工程设置</w:t>
      </w: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条焚烧线，单条焚烧线处理能力</w:t>
      </w:r>
      <w:r>
        <w:rPr>
          <w:rFonts w:hint="eastAsia" w:ascii="宋体" w:hAnsi="宋体"/>
          <w:bCs/>
          <w:szCs w:val="21"/>
        </w:rPr>
        <w:t>35</w:t>
      </w:r>
      <w:r>
        <w:rPr>
          <w:rFonts w:ascii="宋体" w:hAnsi="宋体"/>
          <w:bCs/>
          <w:szCs w:val="21"/>
        </w:rPr>
        <w:t>0t/h，</w:t>
      </w:r>
      <w:r>
        <w:rPr>
          <w:rFonts w:hint="eastAsia" w:ascii="宋体" w:hAnsi="宋体"/>
          <w:bCs/>
          <w:szCs w:val="21"/>
        </w:rPr>
        <w:t>单</w:t>
      </w:r>
      <w:r>
        <w:rPr>
          <w:rFonts w:ascii="宋体" w:hAnsi="宋体"/>
          <w:bCs/>
          <w:szCs w:val="21"/>
        </w:rPr>
        <w:t>条焚烧线飞灰</w:t>
      </w:r>
      <w:r>
        <w:rPr>
          <w:rFonts w:hint="eastAsia" w:ascii="宋体" w:hAnsi="宋体"/>
          <w:bCs/>
          <w:szCs w:val="21"/>
        </w:rPr>
        <w:t>设计</w:t>
      </w:r>
      <w:r>
        <w:rPr>
          <w:rFonts w:ascii="宋体" w:hAnsi="宋体"/>
          <w:bCs/>
          <w:szCs w:val="21"/>
        </w:rPr>
        <w:t>产量约为</w:t>
      </w:r>
      <w:r>
        <w:rPr>
          <w:rFonts w:hint="eastAsia" w:ascii="宋体" w:hAnsi="宋体"/>
          <w:bCs/>
          <w:szCs w:val="21"/>
        </w:rPr>
        <w:t>0.6t/h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全天日飞灰产量约为28.8t。</w:t>
      </w:r>
      <w:r>
        <w:rPr>
          <w:rFonts w:ascii="宋体" w:hAnsi="宋体"/>
          <w:bCs/>
          <w:szCs w:val="21"/>
        </w:rPr>
        <w:t>焚烧设备连续运行，年运行时间不小于8000小时。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2、招标范围：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柱塞泵输送</w:t>
      </w:r>
      <w:r>
        <w:rPr>
          <w:rFonts w:ascii="宋体" w:hAnsi="宋体"/>
          <w:bCs/>
          <w:szCs w:val="21"/>
        </w:rPr>
        <w:t>设备/系统1套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本合同标的为包括（但不限于）合同</w:t>
      </w:r>
      <w:r>
        <w:rPr>
          <w:rFonts w:hint="eastAsia" w:ascii="宋体" w:hAnsi="宋体"/>
          <w:bCs/>
          <w:szCs w:val="21"/>
        </w:rPr>
        <w:t>采购</w:t>
      </w:r>
      <w:r>
        <w:rPr>
          <w:rFonts w:ascii="宋体" w:hAnsi="宋体"/>
          <w:bCs/>
          <w:szCs w:val="21"/>
        </w:rPr>
        <w:t>设备的选型、制造、</w:t>
      </w:r>
      <w:r>
        <w:rPr>
          <w:rFonts w:hint="eastAsia" w:ascii="宋体" w:hAnsi="宋体"/>
          <w:bCs/>
          <w:szCs w:val="21"/>
        </w:rPr>
        <w:t>运输、安装、</w:t>
      </w:r>
      <w:r>
        <w:rPr>
          <w:rFonts w:ascii="宋体" w:hAnsi="宋体"/>
          <w:bCs/>
          <w:szCs w:val="21"/>
        </w:rPr>
        <w:t>调试试验及检查、</w:t>
      </w:r>
      <w:r>
        <w:rPr>
          <w:rFonts w:hint="eastAsia" w:ascii="宋体" w:hAnsi="宋体"/>
          <w:bCs/>
          <w:szCs w:val="21"/>
        </w:rPr>
        <w:t>性能验证、</w:t>
      </w:r>
      <w:r>
        <w:rPr>
          <w:rFonts w:ascii="宋体" w:hAnsi="宋体"/>
          <w:bCs/>
          <w:szCs w:val="21"/>
        </w:rPr>
        <w:t>考核验收整套系统的性能保证及技术和售后服务、人员培训等一揽子工作。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</w:t>
      </w:r>
      <w:r>
        <w:rPr>
          <w:rFonts w:ascii="宋体" w:hAnsi="宋体"/>
          <w:bCs/>
          <w:szCs w:val="21"/>
        </w:rPr>
        <w:t>本工程</w:t>
      </w:r>
      <w:r>
        <w:rPr>
          <w:rFonts w:hint="eastAsia" w:ascii="宋体" w:hAnsi="宋体"/>
          <w:bCs/>
          <w:szCs w:val="21"/>
        </w:rPr>
        <w:t>餐厨垃圾浆液，含固率10-15%，pH=4-6，温度10-35℃，柱塞泵输送量为10m3/h，泵送距离约10m。</w:t>
      </w:r>
      <w:r>
        <w:rPr>
          <w:rFonts w:ascii="宋体" w:hAnsi="宋体"/>
          <w:bCs/>
          <w:szCs w:val="21"/>
        </w:rPr>
        <w:t xml:space="preserve"> 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、液压站及控制柜可就近布置。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系统应具有高互换性，检修维护方便</w:t>
      </w:r>
      <w:r>
        <w:rPr>
          <w:rFonts w:hint="eastAsia" w:ascii="宋体" w:hAnsi="宋体"/>
          <w:bCs/>
          <w:szCs w:val="21"/>
        </w:rPr>
        <w:t>。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符合</w:t>
      </w:r>
      <w:r>
        <w:rPr>
          <w:rFonts w:hint="eastAsia" w:ascii="宋体" w:hAnsi="宋体"/>
          <w:bCs/>
          <w:szCs w:val="21"/>
        </w:rPr>
        <w:t>污水污泥处理处置设施</w:t>
      </w:r>
      <w:r>
        <w:rPr>
          <w:rFonts w:ascii="宋体" w:hAnsi="宋体"/>
          <w:bCs/>
          <w:szCs w:val="21"/>
        </w:rPr>
        <w:t>建设的有关法律、法规。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整个系统实现全自动控制</w:t>
      </w:r>
      <w:r>
        <w:rPr>
          <w:rFonts w:hint="eastAsia" w:ascii="宋体" w:hAnsi="宋体"/>
          <w:bCs/>
          <w:szCs w:val="21"/>
        </w:rPr>
        <w:t>。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、系统连续无故障运行时间应不小于8000h。</w:t>
      </w: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、设备制造选型本着安全、稳定、故障率低、维护成本低、维护费用少和使用寿命长,互换性高、检修方便。控制组件为最先进的产品。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设备技术参数</w:t>
      </w:r>
      <w:r>
        <w:rPr>
          <w:rFonts w:hint="eastAsia" w:ascii="宋体" w:hAnsi="宋体"/>
          <w:bCs/>
          <w:szCs w:val="21"/>
        </w:rPr>
        <w:t>详见技术规范书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p>
      <w:pPr>
        <w:pStyle w:val="3"/>
        <w:snapToGrid w:val="0"/>
        <w:spacing w:line="360" w:lineRule="exact"/>
        <w:rPr>
          <w:rFonts w:hint="eastAsia"/>
        </w:rPr>
      </w:pPr>
      <w:bookmarkStart w:id="13" w:name="_Toc464562400"/>
      <w:r>
        <w:rPr>
          <w:rFonts w:hint="eastAsia"/>
        </w:rPr>
        <w:t>四、投标须知</w:t>
      </w:r>
      <w:bookmarkEnd w:id="13"/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3、招标联系人及联系方式：郭亮 010-8523</w:t>
      </w:r>
      <w:r>
        <w:rPr>
          <w:rFonts w:ascii="宋体" w:hAnsi="宋体"/>
          <w:bCs/>
          <w:szCs w:val="21"/>
        </w:rPr>
        <w:t>6007</w:t>
      </w:r>
      <w:r>
        <w:rPr>
          <w:rFonts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guoliang@bmei.net.cn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Style w:val="7"/>
          <w:rFonts w:ascii="宋体" w:hAnsi="宋体"/>
          <w:color w:val="auto"/>
          <w:szCs w:val="21"/>
          <w:u w:val="none"/>
        </w:rPr>
        <w:t>guoliang</w:t>
      </w:r>
      <w:r>
        <w:rPr>
          <w:rStyle w:val="7"/>
          <w:rFonts w:hint="eastAsia" w:ascii="宋体" w:hAnsi="宋体"/>
          <w:color w:val="auto"/>
          <w:szCs w:val="21"/>
          <w:u w:val="none"/>
        </w:rPr>
        <w:t>@bmei.net.cn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；</w:t>
      </w:r>
    </w:p>
    <w:p>
      <w:pPr>
        <w:adjustRightInd w:val="0"/>
        <w:snapToGrid w:val="0"/>
        <w:spacing w:line="360" w:lineRule="exact"/>
        <w:ind w:firstLine="2625" w:firstLineChars="1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徐非 010-85236007  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281645881@qq.com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281645881@qq.com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4、交货</w:t>
      </w:r>
      <w:r>
        <w:rPr>
          <w:rFonts w:ascii="宋体" w:hAnsi="宋体"/>
          <w:bCs/>
          <w:szCs w:val="21"/>
        </w:rPr>
        <w:t>时间：</w:t>
      </w:r>
      <w:r>
        <w:rPr>
          <w:rFonts w:hint="eastAsia" w:ascii="宋体" w:hAnsi="宋体"/>
          <w:bCs/>
          <w:szCs w:val="21"/>
        </w:rPr>
        <w:t>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12</w:t>
      </w:r>
      <w:r>
        <w:rPr>
          <w:rFonts w:hint="eastAsia" w:ascii="宋体" w:hAnsi="宋体"/>
          <w:bCs/>
          <w:szCs w:val="21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7、开标时间：201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年6月30日下午13时30分。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9、招标联系人地点：北京市朝阳区工体北路4号院环保科技楼218室。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10、招标文件发售时间：201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14</w:t>
      </w:r>
      <w:r>
        <w:rPr>
          <w:rFonts w:hint="eastAsia" w:ascii="宋体" w:hAnsi="宋体"/>
          <w:bCs/>
          <w:szCs w:val="21"/>
        </w:rPr>
        <w:t>日～201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21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11、招标文件澄清及答疑时间：201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3日～20</w:t>
      </w:r>
      <w:r>
        <w:rPr>
          <w:rFonts w:ascii="宋体" w:hAnsi="宋体"/>
          <w:bCs/>
          <w:szCs w:val="21"/>
        </w:rPr>
        <w:t>17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27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12、投标人“采用有限数量制”：投标人“采用有限数量制”：合格单位不足6家全部邀请，超过6家取资格审核排名前6的申请人。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13、媒介：本次公告在中国采购与招标网（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"http://</w:instrText>
      </w:r>
      <w:r>
        <w:rPr>
          <w:rFonts w:hint="eastAsia" w:ascii="宋体" w:hAnsi="宋体"/>
          <w:bCs/>
          <w:szCs w:val="21"/>
        </w:rPr>
        <w:instrText xml:space="preserve">www.http://www.chinabidding.com.cn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http://www.chinabidding.com.cn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）、中国固废网（</w:t>
      </w:r>
      <w:r>
        <w:rPr>
          <w:rFonts w:ascii="宋体" w:hAnsi="宋体"/>
          <w:bCs/>
          <w:szCs w:val="21"/>
        </w:rPr>
        <w:t>http://www.solidwaste.com.cn/</w:t>
      </w:r>
      <w:r>
        <w:rPr>
          <w:rFonts w:hint="eastAsia" w:ascii="宋体" w:hAnsi="宋体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hint="eastAsia" w:ascii="宋体" w:hAnsi="宋体"/>
          <w:bCs/>
          <w:szCs w:val="21"/>
        </w:rPr>
        <w:t>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14、上述所有时间均为北京时间。</w:t>
      </w:r>
    </w:p>
    <w:p>
      <w:pPr>
        <w:pStyle w:val="3"/>
        <w:snapToGrid w:val="0"/>
        <w:spacing w:line="360" w:lineRule="exact"/>
        <w:rPr>
          <w:rFonts w:hint="eastAsia"/>
        </w:rPr>
      </w:pPr>
      <w:bookmarkStart w:id="14" w:name="_Toc464562401"/>
      <w:r>
        <w:rPr>
          <w:rFonts w:hint="eastAsia"/>
        </w:rPr>
        <w:t>五、投标人资格要求</w:t>
      </w:r>
      <w:bookmarkEnd w:id="14"/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、供应商应当具备下列条件：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，注册资本金不低于1000万元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(2)投标人应具备同类、类似项目的供货服务经验；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</w:t>
      </w:r>
      <w:r>
        <w:rPr>
          <w:rFonts w:ascii="宋体" w:hAnsi="宋体"/>
          <w:bCs/>
          <w:sz w:val="21"/>
          <w:szCs w:val="21"/>
        </w:rPr>
        <w:t>具有履行合同所必需的设备和专业技术能力；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</w:t>
      </w:r>
      <w:r>
        <w:rPr>
          <w:rFonts w:ascii="宋体" w:hAnsi="宋体"/>
          <w:bCs/>
          <w:sz w:val="21"/>
          <w:szCs w:val="21"/>
        </w:rPr>
        <w:t>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rPr>
          <w:rFonts w:hint="eastAsia" w:cs="Times New Roman"/>
          <w:bCs/>
          <w:kern w:val="2"/>
          <w:sz w:val="21"/>
          <w:szCs w:val="21"/>
        </w:rPr>
      </w:pPr>
      <w:r>
        <w:rPr>
          <w:rFonts w:hint="eastAsia" w:cs="Times New Roman"/>
          <w:bCs/>
          <w:kern w:val="2"/>
          <w:sz w:val="21"/>
          <w:szCs w:val="21"/>
        </w:rPr>
        <w:t>2、</w:t>
      </w:r>
      <w:r>
        <w:rPr>
          <w:rFonts w:cs="Times New Roman"/>
          <w:bCs/>
          <w:kern w:val="2"/>
          <w:sz w:val="21"/>
          <w:szCs w:val="21"/>
        </w:rPr>
        <w:t>在购买标书时须向招标人提供</w:t>
      </w:r>
      <w:r>
        <w:rPr>
          <w:rFonts w:hint="eastAsia" w:cs="Times New Roman"/>
          <w:bCs/>
          <w:kern w:val="2"/>
          <w:sz w:val="21"/>
          <w:szCs w:val="21"/>
        </w:rPr>
        <w:t>以下材料</w:t>
      </w:r>
      <w:r>
        <w:rPr>
          <w:rFonts w:cs="Times New Roman"/>
          <w:bCs/>
          <w:kern w:val="2"/>
          <w:sz w:val="21"/>
          <w:szCs w:val="21"/>
        </w:rPr>
        <w:t>（</w:t>
      </w:r>
      <w:r>
        <w:rPr>
          <w:rFonts w:hint="eastAsia" w:cs="Times New Roman"/>
          <w:bCs/>
          <w:kern w:val="2"/>
          <w:sz w:val="21"/>
          <w:szCs w:val="21"/>
        </w:rPr>
        <w:t>加盖公章）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企业营业执照</w:t>
      </w:r>
      <w:r>
        <w:rPr>
          <w:rFonts w:hint="eastAsia" w:ascii="宋体" w:hAnsi="宋体"/>
          <w:bCs/>
          <w:sz w:val="21"/>
          <w:szCs w:val="21"/>
        </w:rPr>
        <w:t>、组织机构代码、税务登记证（三证合一）</w:t>
      </w:r>
      <w:r>
        <w:rPr>
          <w:rFonts w:ascii="宋体" w:hAnsi="宋体"/>
          <w:bCs/>
          <w:sz w:val="21"/>
          <w:szCs w:val="21"/>
        </w:rPr>
        <w:t>副本复印件；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(2)法定代表人授权委托书原件，法人身份证、委托代理人身份证复印件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(3)近3年有3个相应或类似业绩合同或者证明文件的</w:t>
      </w:r>
      <w:r>
        <w:rPr>
          <w:rFonts w:ascii="宋体" w:hAnsi="宋体"/>
          <w:bCs/>
          <w:sz w:val="21"/>
          <w:szCs w:val="21"/>
        </w:rPr>
        <w:t>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(4)提供无处于被责令停业，财产被接管，冻结、破产状态的证明（或承诺）文件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(5)提供中标后不得转包的承诺文件；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(6)投标申请函及附表文件。</w:t>
      </w:r>
    </w:p>
    <w:p>
      <w:pPr>
        <w:pStyle w:val="3"/>
        <w:snapToGrid w:val="0"/>
        <w:spacing w:line="360" w:lineRule="exact"/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bookmarkStart w:id="15" w:name="_Toc464562402"/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六、投标费用</w:t>
      </w:r>
      <w:bookmarkEnd w:id="15"/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1、招标文件每套购置费1000元，售后不退；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2017年6月</w:t>
      </w:r>
      <w:r>
        <w:rPr>
          <w:rFonts w:hint="eastAsia" w:ascii="宋体" w:hAnsi="宋体"/>
          <w:bCs/>
          <w:szCs w:val="21"/>
          <w:lang w:val="en-US" w:eastAsia="zh-CN"/>
        </w:rPr>
        <w:t>14</w:t>
      </w:r>
      <w:r>
        <w:rPr>
          <w:rFonts w:hint="eastAsia" w:ascii="宋体" w:hAnsi="宋体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bCs/>
          <w:szCs w:val="21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2"/>
        <w:spacing w:line="360" w:lineRule="exact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  <w:r>
        <w:rPr>
          <w:rFonts w:hint="eastAsia" w:hAnsi="宋体"/>
        </w:rPr>
        <w:t>投标申请函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lang w:val="zh-CN"/>
        </w:rPr>
      </w:pP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致：北京京城环保股份有限公司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江苏兴化市循环经济环保科技示范项目柱塞泵输送设备招标采</w:t>
      </w:r>
      <w:r>
        <w:rPr>
          <w:rFonts w:hint="eastAsia" w:ascii="宋体" w:hAnsi="宋体"/>
          <w:bCs/>
          <w:sz w:val="21"/>
          <w:szCs w:val="21"/>
          <w:u w:val="single"/>
        </w:rPr>
        <w:t>购</w:t>
      </w:r>
      <w:r>
        <w:rPr>
          <w:rFonts w:hint="eastAsia" w:ascii="宋体" w:hAnsi="宋体"/>
          <w:bCs/>
          <w:sz w:val="21"/>
          <w:szCs w:val="21"/>
        </w:rPr>
        <w:t>的投标资格。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hint="eastAsia" w:ascii="宋体" w:hAnsi="宋体"/>
          <w:bCs/>
          <w:sz w:val="21"/>
          <w:szCs w:val="21"/>
        </w:rPr>
        <w:t>、我方理解招标人有权拒绝任何申请，而无需由招标人承担任何责任。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5</w:t>
      </w:r>
      <w:r>
        <w:rPr>
          <w:rFonts w:hint="eastAsia" w:ascii="宋体" w:hAnsi="宋体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150"/>
      </w:pPr>
    </w:p>
    <w:p>
      <w:pPr>
        <w:spacing w:line="440" w:lineRule="exact"/>
        <w:ind w:right="-159" w:firstLine="31680" w:firstLineChars="2150"/>
      </w:pPr>
      <w:r>
        <w:rPr>
          <w:rFonts w:hint="eastAsia"/>
        </w:rPr>
        <w:t>申请人（盖章）：</w:t>
      </w:r>
    </w:p>
    <w:p>
      <w:pPr>
        <w:spacing w:line="440" w:lineRule="exact"/>
        <w:ind w:right="-159" w:firstLine="31680" w:firstLineChars="2150"/>
      </w:pPr>
    </w:p>
    <w:p>
      <w:pPr>
        <w:spacing w:line="440" w:lineRule="exact"/>
        <w:ind w:right="-159" w:firstLine="31680" w:firstLineChars="2150"/>
      </w:pPr>
      <w:r>
        <w:rPr>
          <w:rFonts w:hint="eastAsia"/>
        </w:rP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Chars="800" w:firstLine="31680"/>
        <w:rPr>
          <w:szCs w:val="21"/>
        </w:rPr>
      </w:pPr>
    </w:p>
    <w:p>
      <w:pPr>
        <w:spacing w:line="360" w:lineRule="auto"/>
        <w:ind w:firstLine="31680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Chars="800" w:firstLine="31680"/>
        <w:rPr>
          <w:b/>
          <w:szCs w:val="21"/>
        </w:rPr>
      </w:pPr>
    </w:p>
    <w:p>
      <w:pPr>
        <w:spacing w:line="360" w:lineRule="auto"/>
        <w:ind w:left="31680" w:hangingChars="800" w:firstLine="31680"/>
        <w:rPr>
          <w:b/>
          <w:szCs w:val="21"/>
        </w:rPr>
      </w:pPr>
    </w:p>
    <w:p>
      <w:pPr>
        <w:spacing w:line="360" w:lineRule="auto"/>
        <w:ind w:left="31680" w:hangingChars="800" w:firstLine="3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Chars="1300" w:firstLine="3168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168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Chars="800" w:firstLine="31680"/>
        <w:rPr>
          <w:sz w:val="28"/>
          <w:szCs w:val="28"/>
        </w:rPr>
      </w:pPr>
    </w:p>
    <w:p>
      <w:pPr>
        <w:ind w:left="31680" w:hangingChars="800" w:firstLine="3168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hint="eastAsia" w:ascii="黑体" w:eastAsia="黑体"/>
          <w:b w:val="0"/>
        </w:rPr>
        <w:t>资格审查申请表</w:t>
      </w:r>
      <w:bookmarkEnd w:id="16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8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8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3168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31680" w:firstLineChars="500"/>
        <w:rPr>
          <w:bCs/>
          <w:szCs w:val="21"/>
        </w:rPr>
      </w:pPr>
    </w:p>
    <w:p>
      <w:pPr>
        <w:ind w:firstLine="31680" w:firstLineChars="500"/>
        <w:rPr>
          <w:bCs/>
          <w:szCs w:val="21"/>
        </w:rPr>
      </w:pPr>
    </w:p>
    <w:p>
      <w:pPr>
        <w:ind w:firstLine="31680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31680" w:firstLineChars="786"/>
        <w:jc w:val="left"/>
        <w:rPr>
          <w:bCs/>
          <w:szCs w:val="21"/>
        </w:rPr>
      </w:pPr>
    </w:p>
    <w:p>
      <w:pPr>
        <w:ind w:firstLine="31680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2150"/>
        <w:jc w:val="left"/>
        <w:rPr>
          <w:bCs/>
          <w:szCs w:val="21"/>
        </w:rPr>
      </w:pPr>
    </w:p>
    <w:p>
      <w:pPr>
        <w:ind w:firstLine="31680" w:firstLineChars="2150"/>
        <w:jc w:val="left"/>
        <w:rPr>
          <w:bCs/>
          <w:szCs w:val="21"/>
        </w:rPr>
      </w:pPr>
    </w:p>
    <w:p>
      <w:pPr>
        <w:ind w:firstLine="31680" w:firstLineChars="2150"/>
        <w:jc w:val="left"/>
        <w:rPr>
          <w:bCs/>
          <w:szCs w:val="21"/>
        </w:rPr>
      </w:pPr>
    </w:p>
    <w:p>
      <w:pPr>
        <w:ind w:firstLine="31680" w:firstLineChars="300"/>
        <w:jc w:val="left"/>
        <w:rPr>
          <w:bCs/>
          <w:szCs w:val="21"/>
        </w:rPr>
      </w:pPr>
    </w:p>
    <w:p>
      <w:pPr>
        <w:ind w:firstLine="3168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3671"/>
    <w:rsid w:val="07445EB5"/>
    <w:rsid w:val="390100B0"/>
    <w:rsid w:val="3ECC0C96"/>
    <w:rsid w:val="71C57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unhideWhenUsed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</w:style>
  <w:style w:type="paragraph" w:styleId="5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  <w:style w:type="paragraph" w:customStyle="1" w:styleId="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guoliang</dc:creator>
  <cp:lastModifiedBy>郭亮</cp:lastModifiedBy>
  <dcterms:modified xsi:type="dcterms:W3CDTF">2017-06-15T05:32:57Z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