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448839082"/>
      <w:bookmarkStart w:id="1" w:name="_Toc452641979"/>
      <w:r>
        <w:rPr>
          <w:rFonts w:hint="eastAsia"/>
        </w:rPr>
        <w:t>第一章 招标公告</w:t>
      </w:r>
      <w:bookmarkEnd w:id="0"/>
      <w:bookmarkEnd w:id="1"/>
    </w:p>
    <w:p>
      <w:pPr>
        <w:pStyle w:val="3"/>
        <w:snapToGrid w:val="0"/>
        <w:spacing w:line="360" w:lineRule="auto"/>
        <w:rPr>
          <w:rFonts w:hint="eastAsia"/>
          <w:lang w:val="en-US"/>
        </w:rPr>
      </w:pPr>
      <w:bookmarkStart w:id="2" w:name="_Toc452641980"/>
      <w:r>
        <w:rPr>
          <w:rFonts w:hint="eastAsia"/>
        </w:rPr>
        <w:t>一、招标编号：</w:t>
      </w:r>
      <w:bookmarkEnd w:id="2"/>
      <w:r>
        <w:rPr>
          <w:rFonts w:hint="eastAsia" w:eastAsia="宋体"/>
          <w:b w:val="0"/>
          <w:bCs/>
          <w:kern w:val="2"/>
          <w:sz w:val="21"/>
          <w:szCs w:val="21"/>
          <w:lang w:val="en-US" w:eastAsia="zh-CN" w:bidi="ar-SA"/>
        </w:rPr>
        <w:t>ZB201811-HBYIB05</w:t>
      </w:r>
    </w:p>
    <w:p>
      <w:pPr>
        <w:pStyle w:val="3"/>
        <w:snapToGrid w:val="0"/>
        <w:spacing w:line="360" w:lineRule="auto"/>
      </w:pPr>
      <w:bookmarkStart w:id="3" w:name="_Toc452641981"/>
      <w:r>
        <w:rPr>
          <w:rFonts w:hint="eastAsia"/>
        </w:rPr>
        <w:t>二、项目概况</w:t>
      </w:r>
      <w:bookmarkEnd w:id="3"/>
    </w:p>
    <w:p>
      <w:pPr>
        <w:adjustRightInd w:val="0"/>
        <w:snapToGrid w:val="0"/>
        <w:spacing w:line="360" w:lineRule="auto"/>
        <w:rPr>
          <w:rFonts w:hint="eastAsia"/>
          <w:bCs/>
          <w:szCs w:val="21"/>
        </w:rPr>
      </w:pPr>
      <w:r>
        <w:rPr>
          <w:rFonts w:hint="eastAsia"/>
          <w:bCs/>
          <w:szCs w:val="21"/>
        </w:rPr>
        <w:t>1、济</w:t>
      </w:r>
      <w:r>
        <w:rPr>
          <w:bCs/>
          <w:szCs w:val="21"/>
        </w:rPr>
        <w:t>宁</w:t>
      </w:r>
      <w:r>
        <w:rPr>
          <w:rFonts w:hint="eastAsia"/>
          <w:bCs/>
          <w:szCs w:val="21"/>
        </w:rPr>
        <w:t>项目（简称）</w:t>
      </w:r>
    </w:p>
    <w:p>
      <w:pPr>
        <w:rPr>
          <w:b/>
          <w:sz w:val="44"/>
          <w:szCs w:val="44"/>
        </w:rPr>
      </w:pPr>
      <w:r>
        <w:rPr>
          <w:bCs/>
          <w:szCs w:val="21"/>
        </w:rPr>
        <w:t>（1）</w:t>
      </w:r>
      <w:r>
        <w:rPr>
          <w:rFonts w:hint="eastAsia"/>
          <w:bCs/>
          <w:szCs w:val="21"/>
        </w:rPr>
        <w:t>项目全称：中再生鲁南固废资源化利用与综合处置中心（一期工程）项目</w:t>
      </w:r>
    </w:p>
    <w:p>
      <w:pPr>
        <w:adjustRightInd w:val="0"/>
        <w:snapToGrid w:val="0"/>
        <w:spacing w:line="360" w:lineRule="auto"/>
        <w:rPr>
          <w:rFonts w:hint="eastAsia"/>
          <w:bCs/>
          <w:szCs w:val="21"/>
        </w:rPr>
      </w:pPr>
      <w:r>
        <w:rPr>
          <w:bCs/>
          <w:szCs w:val="21"/>
        </w:rPr>
        <w:t>（</w:t>
      </w:r>
      <w:r>
        <w:rPr>
          <w:rFonts w:hint="eastAsia"/>
          <w:bCs/>
          <w:szCs w:val="21"/>
        </w:rPr>
        <w:t>2</w:t>
      </w:r>
      <w:r>
        <w:rPr>
          <w:bCs/>
          <w:szCs w:val="21"/>
        </w:rPr>
        <w:t>）</w:t>
      </w:r>
      <w:r>
        <w:rPr>
          <w:rFonts w:hint="eastAsia"/>
          <w:bCs/>
          <w:szCs w:val="21"/>
        </w:rPr>
        <w:t>项目位置：</w:t>
      </w:r>
      <w:r>
        <w:rPr>
          <w:rFonts w:hint="eastAsia"/>
        </w:rPr>
        <w:t>山东省济宁市邹城市</w:t>
      </w:r>
    </w:p>
    <w:p>
      <w:pPr>
        <w:pStyle w:val="3"/>
        <w:snapToGrid w:val="0"/>
        <w:spacing w:line="360" w:lineRule="auto"/>
        <w:rPr>
          <w:rFonts w:hint="eastAsia"/>
          <w:lang w:eastAsia="zh-CN"/>
        </w:rPr>
      </w:pPr>
      <w:bookmarkStart w:id="4" w:name="_Toc452641982"/>
      <w:r>
        <w:rPr>
          <w:rFonts w:hint="eastAsia"/>
        </w:rPr>
        <w:t>三、招标范围</w:t>
      </w:r>
      <w:bookmarkEnd w:id="4"/>
    </w:p>
    <w:p>
      <w:pPr>
        <w:numPr>
          <w:ilvl w:val="0"/>
          <w:numId w:val="1"/>
        </w:numPr>
        <w:rPr>
          <w:rFonts w:hint="eastAsia"/>
        </w:rPr>
      </w:pPr>
      <w:r>
        <w:rPr>
          <w:rFonts w:hint="eastAsia"/>
          <w:bCs/>
          <w:szCs w:val="21"/>
        </w:rPr>
        <w:t>工程规模：</w:t>
      </w:r>
      <w:r>
        <w:rPr>
          <w:rFonts w:ascii="宋体" w:hAnsi="宋体"/>
          <w:szCs w:val="21"/>
        </w:rPr>
        <w:t>本期建设规模为</w:t>
      </w:r>
      <w:r>
        <w:rPr>
          <w:bCs/>
          <w:szCs w:val="21"/>
        </w:rPr>
        <w:t>100</w:t>
      </w:r>
      <w:r>
        <w:rPr>
          <w:rFonts w:hint="eastAsia"/>
          <w:bCs/>
          <w:szCs w:val="21"/>
        </w:rPr>
        <w:t>吨/天危险废物焚烧处置项目</w:t>
      </w:r>
      <w:r>
        <w:rPr>
          <w:rFonts w:ascii="宋体" w:hAnsi="宋体"/>
          <w:szCs w:val="21"/>
        </w:rPr>
        <w:t>。</w:t>
      </w:r>
    </w:p>
    <w:p>
      <w:pPr>
        <w:numPr>
          <w:ilvl w:val="0"/>
          <w:numId w:val="1"/>
        </w:numPr>
      </w:pPr>
      <w:r>
        <w:rPr>
          <w:rFonts w:hint="eastAsia"/>
        </w:rPr>
        <w:t>招标范围：</w:t>
      </w:r>
    </w:p>
    <w:tbl>
      <w:tblPr>
        <w:tblStyle w:val="11"/>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613"/>
        <w:gridCol w:w="2698"/>
        <w:gridCol w:w="113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Align w:val="top"/>
          </w:tcPr>
          <w:p>
            <w:pPr>
              <w:jc w:val="center"/>
              <w:rPr>
                <w:rFonts w:hint="eastAsia"/>
              </w:rPr>
            </w:pPr>
            <w:r>
              <w:rPr>
                <w:rFonts w:hint="eastAsia"/>
              </w:rPr>
              <w:t>序号</w:t>
            </w:r>
          </w:p>
        </w:tc>
        <w:tc>
          <w:tcPr>
            <w:tcW w:w="2613" w:type="dxa"/>
            <w:vAlign w:val="top"/>
          </w:tcPr>
          <w:p>
            <w:pPr>
              <w:jc w:val="center"/>
              <w:rPr>
                <w:rFonts w:hint="eastAsia"/>
              </w:rPr>
            </w:pPr>
            <w:r>
              <w:rPr>
                <w:rFonts w:hint="eastAsia"/>
              </w:rPr>
              <w:t>名称</w:t>
            </w:r>
          </w:p>
        </w:tc>
        <w:tc>
          <w:tcPr>
            <w:tcW w:w="2698" w:type="dxa"/>
            <w:vAlign w:val="top"/>
          </w:tcPr>
          <w:p>
            <w:pPr>
              <w:jc w:val="center"/>
              <w:rPr>
                <w:rFonts w:hint="eastAsia"/>
              </w:rPr>
            </w:pPr>
            <w:r>
              <w:rPr>
                <w:rFonts w:hint="eastAsia"/>
              </w:rPr>
              <w:t>规格</w:t>
            </w:r>
          </w:p>
        </w:tc>
        <w:tc>
          <w:tcPr>
            <w:tcW w:w="1135" w:type="dxa"/>
            <w:vAlign w:val="top"/>
          </w:tcPr>
          <w:p>
            <w:pPr>
              <w:jc w:val="center"/>
              <w:rPr>
                <w:rFonts w:hint="eastAsia"/>
              </w:rPr>
            </w:pPr>
            <w:r>
              <w:rPr>
                <w:rFonts w:hint="eastAsia"/>
              </w:rPr>
              <w:t>数量</w:t>
            </w:r>
          </w:p>
        </w:tc>
        <w:tc>
          <w:tcPr>
            <w:tcW w:w="992" w:type="dxa"/>
            <w:vAlign w:val="top"/>
          </w:tcPr>
          <w:p>
            <w:pPr>
              <w:jc w:val="center"/>
              <w:rPr>
                <w:rFonts w:hint="eastAsia"/>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Align w:val="top"/>
          </w:tcPr>
          <w:p>
            <w:pPr>
              <w:jc w:val="center"/>
              <w:rPr>
                <w:rFonts w:hint="eastAsia"/>
              </w:rPr>
            </w:pPr>
            <w:r>
              <w:rPr>
                <w:rFonts w:hint="eastAsia"/>
              </w:rPr>
              <w:t>1</w:t>
            </w:r>
          </w:p>
        </w:tc>
        <w:tc>
          <w:tcPr>
            <w:tcW w:w="2613" w:type="dxa"/>
            <w:vAlign w:val="top"/>
          </w:tcPr>
          <w:p>
            <w:pPr>
              <w:rPr>
                <w:rFonts w:hint="eastAsia"/>
              </w:rPr>
            </w:pPr>
            <w:r>
              <w:rPr>
                <w:rFonts w:hint="eastAsia"/>
              </w:rPr>
              <w:t>剪切式破碎机</w:t>
            </w:r>
          </w:p>
        </w:tc>
        <w:tc>
          <w:tcPr>
            <w:tcW w:w="2698" w:type="dxa"/>
            <w:vAlign w:val="top"/>
          </w:tcPr>
          <w:p>
            <w:pPr>
              <w:rPr>
                <w:rFonts w:hint="eastAsia"/>
              </w:rPr>
            </w:pPr>
            <w:r>
              <w:rPr>
                <w:rFonts w:hint="eastAsia"/>
              </w:rPr>
              <w:t>见技术文件</w:t>
            </w:r>
          </w:p>
        </w:tc>
        <w:tc>
          <w:tcPr>
            <w:tcW w:w="1135" w:type="dxa"/>
            <w:vAlign w:val="top"/>
          </w:tcPr>
          <w:p>
            <w:pPr>
              <w:jc w:val="center"/>
              <w:rPr>
                <w:rFonts w:hint="eastAsia"/>
              </w:rPr>
            </w:pPr>
            <w:r>
              <w:rPr>
                <w:rFonts w:hint="eastAsia"/>
              </w:rPr>
              <w:t>1</w:t>
            </w:r>
          </w:p>
        </w:tc>
        <w:tc>
          <w:tcPr>
            <w:tcW w:w="992" w:type="dxa"/>
            <w:vAlign w:val="top"/>
          </w:tcPr>
          <w:p>
            <w:pPr>
              <w:rPr>
                <w:rFonts w:hint="eastAsia"/>
              </w:rPr>
            </w:pPr>
          </w:p>
        </w:tc>
      </w:tr>
    </w:tbl>
    <w:p>
      <w:pPr>
        <w:adjustRightInd w:val="0"/>
        <w:snapToGrid w:val="0"/>
        <w:spacing w:line="360" w:lineRule="auto"/>
        <w:rPr>
          <w:rFonts w:hint="eastAsia"/>
          <w:bCs/>
          <w:szCs w:val="21"/>
        </w:rPr>
      </w:pPr>
      <w:r>
        <w:rPr>
          <w:rFonts w:hint="eastAsia"/>
          <w:bCs/>
          <w:szCs w:val="21"/>
        </w:rPr>
        <w:t>（3）详见技术参数表</w:t>
      </w:r>
    </w:p>
    <w:p>
      <w:pPr>
        <w:adjustRightInd w:val="0"/>
        <w:snapToGrid w:val="0"/>
        <w:spacing w:line="360" w:lineRule="auto"/>
        <w:jc w:val="left"/>
        <w:textAlignment w:val="baseline"/>
        <w:rPr>
          <w:rFonts w:hint="eastAsia"/>
          <w:bCs/>
          <w:szCs w:val="21"/>
        </w:rPr>
      </w:pPr>
      <w:bookmarkStart w:id="5" w:name="_Toc81619732"/>
      <w:r>
        <w:rPr>
          <w:rFonts w:hint="eastAsia"/>
          <w:bCs/>
          <w:szCs w:val="21"/>
        </w:rPr>
        <w:t>2、招标范围说明：</w:t>
      </w:r>
      <w:r>
        <w:rPr>
          <w:bCs/>
          <w:szCs w:val="21"/>
        </w:rPr>
        <w:t>包括但不限于</w:t>
      </w:r>
      <w:r>
        <w:rPr>
          <w:rFonts w:hint="eastAsia"/>
          <w:bCs/>
          <w:szCs w:val="21"/>
        </w:rPr>
        <w:t>设计</w:t>
      </w:r>
      <w:r>
        <w:rPr>
          <w:bCs/>
          <w:szCs w:val="21"/>
        </w:rPr>
        <w:t>、选型、制造、采购、运输、调试试验及检查、消缺、</w:t>
      </w:r>
      <w:r>
        <w:rPr>
          <w:rFonts w:hint="eastAsia"/>
          <w:bCs/>
          <w:szCs w:val="21"/>
        </w:rPr>
        <w:t>性能验证</w:t>
      </w:r>
      <w:r>
        <w:rPr>
          <w:bCs/>
          <w:szCs w:val="21"/>
        </w:rPr>
        <w:t>、技术和售后服务、人员培训等，同时也包括所有必要的材料、备品备件、专用工具、消耗品以及相关的技术资料等</w:t>
      </w:r>
      <w:r>
        <w:rPr>
          <w:rFonts w:hint="eastAsia"/>
          <w:bCs/>
          <w:szCs w:val="21"/>
        </w:rPr>
        <w:t>一揽子工作</w:t>
      </w:r>
      <w:r>
        <w:rPr>
          <w:bCs/>
          <w:szCs w:val="21"/>
        </w:rPr>
        <w:t>。</w:t>
      </w:r>
    </w:p>
    <w:p>
      <w:pPr>
        <w:pStyle w:val="3"/>
        <w:snapToGrid w:val="0"/>
        <w:spacing w:line="360" w:lineRule="auto"/>
        <w:rPr>
          <w:rFonts w:hint="eastAsia"/>
        </w:rPr>
      </w:pPr>
      <w:bookmarkStart w:id="6" w:name="_Toc452641983"/>
      <w:r>
        <w:rPr>
          <w:rFonts w:hint="eastAsia"/>
        </w:rPr>
        <w:t>四、</w:t>
      </w:r>
      <w:r>
        <w:rPr>
          <w:rFonts w:hint="eastAsia"/>
          <w:lang w:eastAsia="zh-CN"/>
        </w:rPr>
        <w:t>投标</w:t>
      </w:r>
      <w:r>
        <w:rPr>
          <w:rFonts w:hint="eastAsia"/>
        </w:rPr>
        <w:t>须知</w:t>
      </w:r>
      <w:bookmarkEnd w:id="6"/>
    </w:p>
    <w:p>
      <w:pPr>
        <w:tabs>
          <w:tab w:val="left" w:pos="426"/>
        </w:tabs>
        <w:adjustRightInd w:val="0"/>
        <w:snapToGrid w:val="0"/>
        <w:spacing w:line="360" w:lineRule="auto"/>
        <w:rPr>
          <w:rFonts w:hint="eastAsia"/>
          <w:bCs/>
          <w:szCs w:val="21"/>
        </w:rPr>
      </w:pPr>
      <w:r>
        <w:rPr>
          <w:rFonts w:hint="eastAsia"/>
          <w:bCs/>
          <w:szCs w:val="21"/>
        </w:rPr>
        <w:t>1、招标方式：国内招标采购。</w:t>
      </w:r>
    </w:p>
    <w:p>
      <w:pPr>
        <w:tabs>
          <w:tab w:val="left" w:pos="426"/>
        </w:tabs>
        <w:adjustRightInd w:val="0"/>
        <w:snapToGrid w:val="0"/>
        <w:spacing w:line="360" w:lineRule="auto"/>
        <w:rPr>
          <w:rFonts w:hint="eastAsia"/>
          <w:bCs/>
          <w:szCs w:val="21"/>
        </w:rPr>
      </w:pPr>
      <w:r>
        <w:rPr>
          <w:rFonts w:hint="eastAsia"/>
          <w:bCs/>
          <w:szCs w:val="21"/>
        </w:rPr>
        <w:t>2、招标人名称：北京京城环保股份有限公司</w:t>
      </w:r>
    </w:p>
    <w:p>
      <w:pPr>
        <w:tabs>
          <w:tab w:val="left" w:pos="426"/>
        </w:tabs>
        <w:adjustRightInd w:val="0"/>
        <w:snapToGrid w:val="0"/>
        <w:spacing w:line="360" w:lineRule="auto"/>
        <w:rPr>
          <w:rFonts w:hint="eastAsia"/>
          <w:bCs/>
          <w:szCs w:val="21"/>
        </w:rPr>
      </w:pPr>
      <w:r>
        <w:rPr>
          <w:rFonts w:hint="eastAsia"/>
          <w:bCs/>
          <w:szCs w:val="21"/>
        </w:rPr>
        <w:t xml:space="preserve">3、招标联系人及联系方式：郭亮 010-85236007  </w:t>
      </w:r>
      <w:r>
        <w:rPr>
          <w:bCs/>
          <w:szCs w:val="21"/>
        </w:rPr>
        <w:fldChar w:fldCharType="begin"/>
      </w:r>
      <w:r>
        <w:rPr>
          <w:bCs/>
          <w:szCs w:val="21"/>
        </w:rPr>
        <w:instrText xml:space="preserve"> HYPERLINK "mailto:guoliang@bmei.</w:instrText>
      </w:r>
      <w:r>
        <w:rPr>
          <w:rFonts w:hint="eastAsia"/>
          <w:bCs/>
          <w:szCs w:val="21"/>
        </w:rPr>
        <w:instrText xml:space="preserve">com</w:instrText>
      </w:r>
      <w:r>
        <w:rPr>
          <w:bCs/>
          <w:szCs w:val="21"/>
        </w:rPr>
        <w:instrText xml:space="preserve">" </w:instrText>
      </w:r>
      <w:r>
        <w:rPr>
          <w:bCs/>
          <w:szCs w:val="21"/>
        </w:rPr>
        <w:fldChar w:fldCharType="separate"/>
      </w:r>
      <w:r>
        <w:rPr>
          <w:rStyle w:val="10"/>
          <w:bCs/>
          <w:szCs w:val="21"/>
        </w:rPr>
        <w:t>guoliang@bmei.</w:t>
      </w:r>
      <w:r>
        <w:rPr>
          <w:rStyle w:val="10"/>
          <w:rFonts w:hint="eastAsia"/>
          <w:bCs/>
          <w:szCs w:val="21"/>
        </w:rPr>
        <w:t>net.cn</w:t>
      </w:r>
      <w:r>
        <w:rPr>
          <w:bCs/>
          <w:szCs w:val="21"/>
        </w:rPr>
        <w:fldChar w:fldCharType="end"/>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4、交货</w:t>
      </w:r>
      <w:r>
        <w:rPr>
          <w:bCs/>
          <w:szCs w:val="21"/>
        </w:rPr>
        <w:t>时间：</w:t>
      </w:r>
      <w:r>
        <w:rPr>
          <w:rFonts w:hint="eastAsia"/>
          <w:bCs/>
          <w:szCs w:val="21"/>
        </w:rPr>
        <w:t>201</w:t>
      </w:r>
      <w:r>
        <w:rPr>
          <w:bCs/>
          <w:szCs w:val="21"/>
        </w:rPr>
        <w:t>9</w:t>
      </w:r>
      <w:r>
        <w:rPr>
          <w:rFonts w:hint="eastAsia"/>
          <w:bCs/>
          <w:szCs w:val="21"/>
        </w:rPr>
        <w:t xml:space="preserve">年3月（预计） </w:t>
      </w:r>
    </w:p>
    <w:p>
      <w:pPr>
        <w:tabs>
          <w:tab w:val="left" w:pos="426"/>
        </w:tabs>
        <w:adjustRightInd w:val="0"/>
        <w:snapToGrid w:val="0"/>
        <w:spacing w:line="360" w:lineRule="auto"/>
        <w:rPr>
          <w:rFonts w:hint="eastAsia"/>
          <w:bCs/>
          <w:szCs w:val="21"/>
        </w:rPr>
      </w:pPr>
      <w:r>
        <w:rPr>
          <w:rFonts w:hint="eastAsia"/>
          <w:bCs/>
          <w:szCs w:val="21"/>
        </w:rPr>
        <w:t>5、具体技术要求：按照招标文件要求。</w:t>
      </w:r>
    </w:p>
    <w:p>
      <w:pPr>
        <w:tabs>
          <w:tab w:val="left" w:pos="426"/>
        </w:tabs>
        <w:adjustRightInd w:val="0"/>
        <w:snapToGrid w:val="0"/>
        <w:spacing w:line="360" w:lineRule="auto"/>
        <w:rPr>
          <w:rFonts w:hint="eastAsia"/>
          <w:bCs/>
          <w:szCs w:val="21"/>
        </w:rPr>
      </w:pPr>
      <w:r>
        <w:rPr>
          <w:rFonts w:hint="eastAsia"/>
          <w:bCs/>
          <w:szCs w:val="21"/>
        </w:rPr>
        <w:t>6、评标方法：综合评标法。</w:t>
      </w:r>
    </w:p>
    <w:p>
      <w:pPr>
        <w:tabs>
          <w:tab w:val="left" w:pos="426"/>
        </w:tabs>
        <w:adjustRightInd w:val="0"/>
        <w:snapToGrid w:val="0"/>
        <w:spacing w:line="360" w:lineRule="auto"/>
        <w:rPr>
          <w:rFonts w:hint="eastAsia"/>
          <w:bCs/>
          <w:szCs w:val="21"/>
        </w:rPr>
      </w:pPr>
      <w:r>
        <w:rPr>
          <w:rFonts w:hint="eastAsia"/>
          <w:bCs/>
          <w:szCs w:val="21"/>
        </w:rPr>
        <w:t>7、开标时间：2018年</w:t>
      </w:r>
      <w:r>
        <w:rPr>
          <w:bCs/>
          <w:szCs w:val="21"/>
        </w:rPr>
        <w:t>11</w:t>
      </w:r>
      <w:r>
        <w:rPr>
          <w:rFonts w:hint="eastAsia"/>
          <w:bCs/>
          <w:szCs w:val="21"/>
        </w:rPr>
        <w:t>月 2</w:t>
      </w:r>
      <w:r>
        <w:rPr>
          <w:rFonts w:hint="eastAsia"/>
          <w:bCs/>
          <w:szCs w:val="21"/>
          <w:lang w:val="en-US" w:eastAsia="zh-CN"/>
        </w:rPr>
        <w:t>3</w:t>
      </w:r>
      <w:r>
        <w:rPr>
          <w:rFonts w:hint="eastAsia"/>
          <w:bCs/>
          <w:szCs w:val="21"/>
        </w:rPr>
        <w:t xml:space="preserve"> 日上午9时</w:t>
      </w:r>
      <w:r>
        <w:rPr>
          <w:rFonts w:hint="eastAsia"/>
          <w:bCs/>
          <w:szCs w:val="21"/>
          <w:lang w:val="en-US" w:eastAsia="zh-CN"/>
        </w:rPr>
        <w:t>0</w:t>
      </w:r>
      <w:r>
        <w:rPr>
          <w:rFonts w:hint="eastAsia"/>
          <w:bCs/>
          <w:szCs w:val="21"/>
        </w:rPr>
        <w:t>0分。</w:t>
      </w:r>
    </w:p>
    <w:p>
      <w:pPr>
        <w:tabs>
          <w:tab w:val="left" w:pos="426"/>
        </w:tabs>
        <w:adjustRightInd w:val="0"/>
        <w:snapToGrid w:val="0"/>
        <w:spacing w:line="360" w:lineRule="auto"/>
        <w:rPr>
          <w:rFonts w:hint="eastAsia"/>
          <w:bCs/>
          <w:szCs w:val="21"/>
        </w:rPr>
      </w:pPr>
      <w:r>
        <w:rPr>
          <w:rFonts w:hint="eastAsia"/>
          <w:bCs/>
          <w:szCs w:val="21"/>
        </w:rPr>
        <w:t>8、开标地点：北京市朝阳区工体北路4号院凯富大厦8层大会议室。</w:t>
      </w:r>
    </w:p>
    <w:p>
      <w:pPr>
        <w:adjustRightInd w:val="0"/>
        <w:snapToGrid w:val="0"/>
        <w:spacing w:line="360" w:lineRule="auto"/>
        <w:rPr>
          <w:rFonts w:hint="eastAsia"/>
          <w:bCs/>
          <w:szCs w:val="21"/>
        </w:rPr>
      </w:pPr>
      <w:r>
        <w:rPr>
          <w:rFonts w:hint="eastAsia"/>
          <w:bCs/>
          <w:szCs w:val="21"/>
        </w:rPr>
        <w:t>9、招标联系人地点：北京市朝阳区工体北路4号院环保科技楼218室。（郭</w:t>
      </w:r>
      <w:r>
        <w:rPr>
          <w:bCs/>
          <w:szCs w:val="21"/>
        </w:rPr>
        <w:t>亮</w:t>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10、招标文件发售时间：2018年</w:t>
      </w:r>
      <w:r>
        <w:rPr>
          <w:bCs/>
          <w:szCs w:val="21"/>
        </w:rPr>
        <w:t>11</w:t>
      </w:r>
      <w:r>
        <w:rPr>
          <w:rFonts w:hint="eastAsia"/>
          <w:bCs/>
          <w:szCs w:val="21"/>
        </w:rPr>
        <w:t>月14 日～2018年11月2</w:t>
      </w:r>
      <w:r>
        <w:rPr>
          <w:rFonts w:hint="eastAsia"/>
          <w:bCs/>
          <w:szCs w:val="21"/>
          <w:lang w:val="en-US" w:eastAsia="zh-CN"/>
        </w:rPr>
        <w:t>1</w:t>
      </w:r>
      <w:r>
        <w:rPr>
          <w:rFonts w:hint="eastAsia"/>
          <w:bCs/>
          <w:szCs w:val="21"/>
        </w:rPr>
        <w:t xml:space="preserve"> 日。</w:t>
      </w:r>
    </w:p>
    <w:p>
      <w:pPr>
        <w:tabs>
          <w:tab w:val="left" w:pos="426"/>
        </w:tabs>
        <w:adjustRightInd w:val="0"/>
        <w:snapToGrid w:val="0"/>
        <w:spacing w:line="360" w:lineRule="auto"/>
        <w:rPr>
          <w:rFonts w:hint="eastAsia"/>
          <w:bCs/>
          <w:szCs w:val="21"/>
        </w:rPr>
      </w:pPr>
      <w:r>
        <w:rPr>
          <w:rFonts w:hint="eastAsia"/>
          <w:bCs/>
          <w:szCs w:val="21"/>
        </w:rPr>
        <w:t>11、招标文件澄清及答疑时间：2018年11月14日～2018年11月22 日。</w:t>
      </w:r>
    </w:p>
    <w:p>
      <w:pPr>
        <w:tabs>
          <w:tab w:val="left" w:pos="426"/>
        </w:tabs>
        <w:adjustRightInd w:val="0"/>
        <w:snapToGrid w:val="0"/>
        <w:spacing w:line="360" w:lineRule="auto"/>
        <w:rPr>
          <w:rFonts w:hint="eastAsia"/>
          <w:bCs/>
          <w:szCs w:val="21"/>
        </w:rPr>
      </w:pPr>
      <w:r>
        <w:rPr>
          <w:rFonts w:hint="eastAsia"/>
          <w:bCs/>
          <w:szCs w:val="21"/>
        </w:rPr>
        <w:t>12、</w:t>
      </w:r>
      <w:r>
        <w:rPr>
          <w:rFonts w:hint="eastAsia"/>
          <w:szCs w:val="21"/>
        </w:rPr>
        <w:t>投标人“采用有限数量制”：投标人“采用有限数量制”：合格单位不足7家全部邀请，超过7家取资格审核排名前7的申请人。</w:t>
      </w:r>
    </w:p>
    <w:p>
      <w:pPr>
        <w:tabs>
          <w:tab w:val="left" w:pos="426"/>
        </w:tabs>
        <w:adjustRightInd w:val="0"/>
        <w:snapToGrid w:val="0"/>
        <w:spacing w:line="360" w:lineRule="auto"/>
        <w:rPr>
          <w:rFonts w:hint="eastAsia"/>
          <w:bCs/>
          <w:szCs w:val="21"/>
        </w:rPr>
      </w:pPr>
      <w:r>
        <w:rPr>
          <w:rFonts w:hint="eastAsia"/>
          <w:bCs/>
          <w:szCs w:val="21"/>
        </w:rPr>
        <w:t>13、媒介：本次公告在中国采购与招标网（</w:t>
      </w:r>
      <w:r>
        <w:rPr>
          <w:bCs/>
          <w:szCs w:val="21"/>
        </w:rPr>
        <w:fldChar w:fldCharType="begin"/>
      </w:r>
      <w:r>
        <w:rPr>
          <w:bCs/>
          <w:szCs w:val="21"/>
        </w:rPr>
        <w:instrText xml:space="preserve"> HYPERLINK "http://</w:instrText>
      </w:r>
      <w:r>
        <w:rPr>
          <w:rFonts w:hint="eastAsia"/>
          <w:bCs/>
          <w:szCs w:val="21"/>
        </w:rPr>
        <w:instrText xml:space="preserve">www.http://www.chinabidding.com.cn</w:instrText>
      </w:r>
      <w:r>
        <w:rPr>
          <w:bCs/>
          <w:szCs w:val="21"/>
        </w:rPr>
        <w:instrText xml:space="preserve">" </w:instrText>
      </w:r>
      <w:r>
        <w:rPr>
          <w:bCs/>
          <w:szCs w:val="21"/>
        </w:rPr>
        <w:fldChar w:fldCharType="separate"/>
      </w:r>
      <w:r>
        <w:rPr>
          <w:rFonts w:hint="eastAsia"/>
          <w:bCs/>
          <w:szCs w:val="21"/>
        </w:rPr>
        <w:t>http://www.chinabidding.com.cn</w:t>
      </w:r>
      <w:r>
        <w:rPr>
          <w:bCs/>
          <w:szCs w:val="21"/>
        </w:rPr>
        <w:fldChar w:fldCharType="end"/>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numPr>
          <w:ilvl w:val="0"/>
          <w:numId w:val="2"/>
        </w:numPr>
        <w:tabs>
          <w:tab w:val="left" w:pos="426"/>
        </w:tabs>
        <w:adjustRightInd w:val="0"/>
        <w:snapToGrid w:val="0"/>
        <w:spacing w:line="360" w:lineRule="auto"/>
        <w:rPr>
          <w:rFonts w:hint="eastAsia"/>
          <w:bCs/>
          <w:szCs w:val="21"/>
        </w:rPr>
      </w:pPr>
      <w:r>
        <w:rPr>
          <w:rFonts w:hint="eastAsia"/>
          <w:bCs/>
          <w:szCs w:val="21"/>
        </w:rPr>
        <w:t>上述所有时间均为北京时间。</w:t>
      </w:r>
    </w:p>
    <w:bookmarkEnd w:id="5"/>
    <w:p>
      <w:pPr>
        <w:pStyle w:val="3"/>
        <w:snapToGrid w:val="0"/>
        <w:spacing w:line="360" w:lineRule="auto"/>
        <w:rPr>
          <w:rFonts w:hint="eastAsia"/>
        </w:rPr>
      </w:pPr>
      <w:bookmarkStart w:id="7" w:name="_Toc452641984"/>
      <w:r>
        <w:rPr>
          <w:rFonts w:hint="eastAsia"/>
        </w:rPr>
        <w:t>五、投标人资格要求</w:t>
      </w:r>
      <w:bookmarkEnd w:id="7"/>
    </w:p>
    <w:p>
      <w:pPr>
        <w:pStyle w:val="7"/>
        <w:adjustRightInd w:val="0"/>
        <w:snapToGrid w:val="0"/>
        <w:spacing w:line="360" w:lineRule="auto"/>
        <w:ind w:firstLine="0" w:firstLineChars="0"/>
        <w:rPr>
          <w:rFonts w:hint="eastAsia"/>
          <w:bCs/>
          <w:sz w:val="21"/>
          <w:szCs w:val="21"/>
        </w:rPr>
      </w:pPr>
      <w:r>
        <w:rPr>
          <w:rFonts w:hint="eastAsia"/>
          <w:bCs/>
          <w:sz w:val="21"/>
          <w:szCs w:val="21"/>
        </w:rPr>
        <w:t>1</w:t>
      </w:r>
      <w:r>
        <w:rPr>
          <w:bCs/>
          <w:sz w:val="21"/>
          <w:szCs w:val="21"/>
        </w:rPr>
        <w:t>、供应商应当具备下列条件：</w:t>
      </w:r>
    </w:p>
    <w:p>
      <w:pPr>
        <w:pStyle w:val="7"/>
        <w:adjustRightInd w:val="0"/>
        <w:snapToGrid w:val="0"/>
        <w:spacing w:line="360" w:lineRule="auto"/>
        <w:ind w:firstLine="0" w:firstLineChars="0"/>
        <w:rPr>
          <w:bCs/>
          <w:sz w:val="21"/>
          <w:szCs w:val="21"/>
        </w:rPr>
      </w:pPr>
      <w:r>
        <w:rPr>
          <w:bCs/>
          <w:sz w:val="21"/>
          <w:szCs w:val="21"/>
        </w:rPr>
        <w:t>（1）具备履行民事责任能力的独立法人</w:t>
      </w:r>
      <w:r>
        <w:rPr>
          <w:rFonts w:hint="eastAsia"/>
          <w:bCs/>
          <w:sz w:val="21"/>
          <w:szCs w:val="21"/>
        </w:rPr>
        <w:t>，注册资本金不低于500万元</w:t>
      </w:r>
      <w:r>
        <w:rPr>
          <w:bCs/>
          <w:sz w:val="21"/>
          <w:szCs w:val="21"/>
        </w:rPr>
        <w:t>；</w:t>
      </w:r>
    </w:p>
    <w:p>
      <w:pPr>
        <w:adjustRightInd w:val="0"/>
        <w:snapToGrid w:val="0"/>
        <w:spacing w:line="360" w:lineRule="auto"/>
        <w:jc w:val="left"/>
        <w:rPr>
          <w:rFonts w:hint="eastAsia"/>
          <w:bCs/>
          <w:szCs w:val="21"/>
        </w:rPr>
      </w:pPr>
      <w:r>
        <w:rPr>
          <w:bCs/>
          <w:szCs w:val="21"/>
        </w:rPr>
        <w:t>（2）</w:t>
      </w:r>
      <w:r>
        <w:rPr>
          <w:rFonts w:hint="eastAsia"/>
          <w:bCs/>
          <w:szCs w:val="21"/>
        </w:rPr>
        <w:t>投标人应具备同类、类似项目的供货服务经验；</w:t>
      </w:r>
    </w:p>
    <w:p>
      <w:pPr>
        <w:pStyle w:val="7"/>
        <w:adjustRightInd w:val="0"/>
        <w:snapToGrid w:val="0"/>
        <w:spacing w:line="360" w:lineRule="auto"/>
        <w:ind w:firstLine="0" w:firstLineChars="0"/>
        <w:rPr>
          <w:rFonts w:hint="eastAsia"/>
          <w:bCs/>
          <w:sz w:val="21"/>
          <w:szCs w:val="21"/>
        </w:rPr>
      </w:pPr>
      <w:r>
        <w:rPr>
          <w:bCs/>
          <w:sz w:val="21"/>
          <w:szCs w:val="21"/>
        </w:rPr>
        <w:t>（3）具有履行合同所必需的设备和专业技术能力；</w:t>
      </w:r>
    </w:p>
    <w:p>
      <w:pPr>
        <w:pStyle w:val="7"/>
        <w:adjustRightInd w:val="0"/>
        <w:snapToGrid w:val="0"/>
        <w:spacing w:line="360" w:lineRule="auto"/>
        <w:ind w:firstLine="0" w:firstLineChars="0"/>
        <w:rPr>
          <w:rFonts w:hint="eastAsia"/>
          <w:bCs/>
          <w:sz w:val="21"/>
          <w:szCs w:val="21"/>
        </w:rPr>
      </w:pPr>
      <w:r>
        <w:rPr>
          <w:rFonts w:hint="eastAsia"/>
          <w:bCs/>
          <w:sz w:val="21"/>
          <w:szCs w:val="21"/>
        </w:rPr>
        <w:t>（4）具有良好的银行资信和商业信誉</w:t>
      </w:r>
      <w:r>
        <w:rPr>
          <w:bCs/>
          <w:sz w:val="21"/>
          <w:szCs w:val="21"/>
        </w:rPr>
        <w:t>；</w:t>
      </w:r>
    </w:p>
    <w:p>
      <w:pPr>
        <w:pStyle w:val="7"/>
        <w:adjustRightInd w:val="0"/>
        <w:snapToGrid w:val="0"/>
        <w:spacing w:line="360" w:lineRule="auto"/>
        <w:ind w:firstLine="0" w:firstLineChars="0"/>
        <w:rPr>
          <w:rFonts w:hint="eastAsia"/>
          <w:bCs/>
          <w:sz w:val="21"/>
          <w:szCs w:val="21"/>
        </w:rPr>
      </w:pPr>
      <w:r>
        <w:rPr>
          <w:bCs/>
          <w:sz w:val="21"/>
          <w:szCs w:val="21"/>
        </w:rPr>
        <w:t>（5）参加</w:t>
      </w:r>
      <w:r>
        <w:rPr>
          <w:rFonts w:hint="eastAsia"/>
          <w:bCs/>
          <w:sz w:val="21"/>
          <w:szCs w:val="21"/>
        </w:rPr>
        <w:t>招投标活动2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pPr>
        <w:pStyle w:val="7"/>
        <w:adjustRightInd w:val="0"/>
        <w:snapToGrid w:val="0"/>
        <w:spacing w:line="360" w:lineRule="auto"/>
        <w:ind w:firstLine="0" w:firstLineChars="0"/>
        <w:rPr>
          <w:rFonts w:hint="eastAsia"/>
          <w:b/>
          <w:bCs/>
          <w:color w:val="FF0000"/>
          <w:sz w:val="21"/>
          <w:szCs w:val="21"/>
        </w:rPr>
      </w:pPr>
      <w:r>
        <w:rPr>
          <w:rFonts w:hint="eastAsia"/>
          <w:b/>
          <w:bCs/>
          <w:color w:val="FF0000"/>
          <w:sz w:val="21"/>
          <w:szCs w:val="21"/>
        </w:rPr>
        <w:t>（6）能够提供售后服务/维修人员持有的中华人民共和国人力资源和社会保障部颁发的职业技能等级证书（电工、机械相关）</w:t>
      </w:r>
    </w:p>
    <w:p>
      <w:pPr>
        <w:pStyle w:val="14"/>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7"/>
        <w:adjustRightInd w:val="0"/>
        <w:snapToGrid w:val="0"/>
        <w:spacing w:line="360" w:lineRule="auto"/>
        <w:ind w:firstLine="0" w:firstLineChars="0"/>
        <w:rPr>
          <w:rFonts w:hint="eastAsia"/>
          <w:bCs/>
          <w:sz w:val="21"/>
          <w:szCs w:val="21"/>
        </w:rPr>
      </w:pPr>
      <w:r>
        <w:rPr>
          <w:bCs/>
          <w:sz w:val="21"/>
          <w:szCs w:val="21"/>
        </w:rPr>
        <w:t>（1）企业营业执照</w:t>
      </w:r>
      <w:r>
        <w:rPr>
          <w:rFonts w:hint="eastAsia"/>
          <w:bCs/>
          <w:sz w:val="21"/>
          <w:szCs w:val="21"/>
        </w:rPr>
        <w:t>、组织机构代码、税务登记证（三证合一）</w:t>
      </w:r>
      <w:r>
        <w:rPr>
          <w:bCs/>
          <w:sz w:val="21"/>
          <w:szCs w:val="21"/>
        </w:rPr>
        <w:t>副本复印件；</w:t>
      </w:r>
    </w:p>
    <w:p>
      <w:pPr>
        <w:pStyle w:val="7"/>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7"/>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p>
    <w:p>
      <w:pPr>
        <w:pStyle w:val="7"/>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7"/>
        <w:adjustRightInd w:val="0"/>
        <w:snapToGrid w:val="0"/>
        <w:spacing w:line="360" w:lineRule="auto"/>
        <w:ind w:firstLine="0" w:firstLineChars="0"/>
        <w:rPr>
          <w:rFonts w:hint="eastAsia"/>
          <w:bCs/>
          <w:sz w:val="21"/>
          <w:szCs w:val="21"/>
        </w:rPr>
      </w:pPr>
      <w:r>
        <w:rPr>
          <w:bCs/>
          <w:sz w:val="21"/>
          <w:szCs w:val="21"/>
        </w:rPr>
        <w:t>（5）</w:t>
      </w:r>
      <w:r>
        <w:rPr>
          <w:rFonts w:hint="eastAsia"/>
          <w:bCs/>
          <w:sz w:val="21"/>
          <w:szCs w:val="21"/>
        </w:rPr>
        <w:t>提供中标后不得转包的承诺文件；</w:t>
      </w:r>
    </w:p>
    <w:p>
      <w:pPr>
        <w:pStyle w:val="7"/>
        <w:adjustRightInd w:val="0"/>
        <w:snapToGrid w:val="0"/>
        <w:spacing w:line="360" w:lineRule="auto"/>
        <w:ind w:firstLine="0" w:firstLineChars="0"/>
        <w:rPr>
          <w:bCs/>
          <w:sz w:val="21"/>
          <w:szCs w:val="21"/>
        </w:rPr>
      </w:pPr>
      <w:r>
        <w:rPr>
          <w:bCs/>
          <w:sz w:val="21"/>
          <w:szCs w:val="21"/>
        </w:rPr>
        <w:t>（</w:t>
      </w:r>
      <w:r>
        <w:rPr>
          <w:rFonts w:hint="eastAsia"/>
          <w:bCs/>
          <w:sz w:val="21"/>
          <w:szCs w:val="21"/>
        </w:rPr>
        <w:t>6</w:t>
      </w:r>
      <w:r>
        <w:rPr>
          <w:bCs/>
          <w:sz w:val="21"/>
          <w:szCs w:val="21"/>
        </w:rPr>
        <w:t>）</w:t>
      </w:r>
      <w:r>
        <w:rPr>
          <w:rFonts w:hint="eastAsia"/>
          <w:bCs/>
          <w:sz w:val="21"/>
          <w:szCs w:val="21"/>
        </w:rPr>
        <w:t>投标申请函。</w:t>
      </w:r>
    </w:p>
    <w:p>
      <w:pPr>
        <w:pStyle w:val="3"/>
        <w:snapToGrid w:val="0"/>
        <w:spacing w:line="360" w:lineRule="auto"/>
        <w:rPr>
          <w:rFonts w:hint="eastAsia"/>
        </w:rPr>
      </w:pPr>
      <w:bookmarkStart w:id="8" w:name="_Toc452641985"/>
      <w:r>
        <w:rPr>
          <w:rFonts w:hint="eastAsia"/>
        </w:rPr>
        <w:t>六、投标费用</w:t>
      </w:r>
      <w:bookmarkEnd w:id="8"/>
    </w:p>
    <w:p>
      <w:pPr>
        <w:numPr>
          <w:ilvl w:val="0"/>
          <w:numId w:val="3"/>
        </w:numPr>
        <w:adjustRightInd w:val="0"/>
        <w:snapToGrid w:val="0"/>
        <w:spacing w:line="360" w:lineRule="auto"/>
        <w:jc w:val="left"/>
        <w:rPr>
          <w:rFonts w:hint="eastAsia"/>
          <w:bCs/>
          <w:szCs w:val="21"/>
        </w:rPr>
      </w:pPr>
      <w:r>
        <w:rPr>
          <w:rFonts w:hint="eastAsia"/>
          <w:bCs/>
          <w:szCs w:val="21"/>
        </w:rPr>
        <w:t>招标文件每套购置费1000元；</w:t>
      </w:r>
    </w:p>
    <w:p>
      <w:pPr>
        <w:adjustRightInd w:val="0"/>
        <w:snapToGrid w:val="0"/>
        <w:spacing w:line="360" w:lineRule="auto"/>
        <w:jc w:val="left"/>
        <w:rPr>
          <w:rFonts w:hint="eastAsia"/>
          <w:bCs/>
          <w:szCs w:val="21"/>
        </w:rPr>
      </w:pPr>
      <w:r>
        <w:rPr>
          <w:rFonts w:hint="eastAsia"/>
          <w:bCs/>
          <w:szCs w:val="21"/>
        </w:rPr>
        <w:t>2、</w:t>
      </w:r>
      <w:r>
        <w:rPr>
          <w:rFonts w:hint="eastAsia"/>
          <w:szCs w:val="21"/>
        </w:rPr>
        <w:t>投标保证金</w:t>
      </w:r>
      <w:r>
        <w:rPr>
          <w:szCs w:val="21"/>
        </w:rPr>
        <w:t>金额</w:t>
      </w:r>
      <w:r>
        <w:rPr>
          <w:rFonts w:hint="eastAsia"/>
          <w:szCs w:val="21"/>
        </w:rPr>
        <w:t>10000</w:t>
      </w:r>
      <w:r>
        <w:rPr>
          <w:szCs w:val="21"/>
        </w:rPr>
        <w:t>元（人民币）</w:t>
      </w:r>
      <w:r>
        <w:rPr>
          <w:rFonts w:hint="eastAsia"/>
          <w:szCs w:val="21"/>
        </w:rPr>
        <w:t>，按照招标文件前附表的要求交纳。</w:t>
      </w:r>
    </w:p>
    <w:p>
      <w:pPr>
        <w:adjustRightInd w:val="0"/>
        <w:snapToGrid w:val="0"/>
        <w:spacing w:line="360" w:lineRule="auto"/>
        <w:ind w:firstLine="3150" w:firstLineChars="1500"/>
        <w:jc w:val="right"/>
        <w:rPr>
          <w:rFonts w:hint="eastAsia"/>
          <w:szCs w:val="21"/>
        </w:rPr>
      </w:pPr>
    </w:p>
    <w:p>
      <w:pPr>
        <w:adjustRightInd w:val="0"/>
        <w:snapToGrid w:val="0"/>
        <w:spacing w:line="360" w:lineRule="auto"/>
        <w:ind w:firstLine="3150" w:firstLineChars="1500"/>
        <w:jc w:val="right"/>
        <w:rPr>
          <w:rFonts w:hint="eastAsia"/>
          <w:szCs w:val="21"/>
        </w:rPr>
      </w:pPr>
      <w:r>
        <w:rPr>
          <w:rFonts w:hint="eastAsia"/>
          <w:szCs w:val="21"/>
        </w:rPr>
        <w:t>北京京城环保股份有限公司</w:t>
      </w:r>
    </w:p>
    <w:p>
      <w:pPr>
        <w:pStyle w:val="3"/>
        <w:jc w:val="right"/>
        <w:rPr>
          <w:rFonts w:hint="eastAsia"/>
          <w:b w:val="0"/>
          <w:sz w:val="21"/>
          <w:szCs w:val="21"/>
          <w:lang w:val="en-US" w:eastAsia="zh-CN"/>
        </w:rPr>
      </w:pPr>
      <w:r>
        <w:rPr>
          <w:rFonts w:hint="eastAsia"/>
          <w:b w:val="0"/>
          <w:sz w:val="21"/>
          <w:szCs w:val="21"/>
          <w:lang w:val="en-US" w:eastAsia="zh-CN"/>
        </w:rPr>
        <w:t xml:space="preserve">                                           2018年</w:t>
      </w:r>
      <w:r>
        <w:rPr>
          <w:b w:val="0"/>
          <w:sz w:val="21"/>
          <w:szCs w:val="21"/>
          <w:lang w:val="en-US" w:eastAsia="zh-CN"/>
        </w:rPr>
        <w:t>11</w:t>
      </w:r>
      <w:r>
        <w:rPr>
          <w:rFonts w:hint="eastAsia"/>
          <w:b w:val="0"/>
          <w:sz w:val="21"/>
          <w:szCs w:val="21"/>
          <w:lang w:val="en-US" w:eastAsia="zh-CN"/>
        </w:rPr>
        <w:t>月14日</w:t>
      </w:r>
    </w:p>
    <w:p>
      <w:pPr>
        <w:rPr>
          <w:rFonts w:hint="eastAsia" w:eastAsia="宋体"/>
          <w:lang w:val="en-US" w:eastAsia="zh-CN"/>
        </w:rPr>
      </w:pPr>
      <w:r>
        <w:rPr>
          <w:rFonts w:hint="eastAsia"/>
          <w:lang w:val="en-US" w:eastAsia="zh-CN"/>
        </w:rPr>
        <w:t xml:space="preserve"> </w:t>
      </w:r>
    </w:p>
    <w:p/>
    <w:p/>
    <w:p/>
    <w:p/>
    <w:p/>
    <w:p/>
    <w:p/>
    <w:p/>
    <w:p/>
    <w:p/>
    <w:p/>
    <w:p/>
    <w:p>
      <w:pPr>
        <w:pStyle w:val="2"/>
        <w:spacing w:line="360" w:lineRule="exact"/>
        <w:rPr>
          <w:rFonts w:hint="eastAsia" w:hAnsi="宋体"/>
        </w:rPr>
      </w:pPr>
    </w:p>
    <w:p>
      <w:pPr>
        <w:pStyle w:val="3"/>
        <w:jc w:val="center"/>
        <w:rPr>
          <w:rFonts w:hint="eastAsia"/>
        </w:rPr>
      </w:pPr>
      <w:bookmarkStart w:id="9" w:name="_Toc449619597"/>
      <w:bookmarkStart w:id="10" w:name="_Toc452641987"/>
      <w:bookmarkStart w:id="11" w:name="_Toc449700509"/>
      <w:bookmarkStart w:id="12" w:name="_Toc449618573"/>
      <w:bookmarkStart w:id="13" w:name="_Toc449687366"/>
      <w:bookmarkStart w:id="14" w:name="_Toc448839083"/>
    </w:p>
    <w:p>
      <w:pPr>
        <w:pStyle w:val="3"/>
        <w:jc w:val="center"/>
        <w:rPr>
          <w:rFonts w:hint="eastAsia"/>
        </w:rPr>
      </w:pPr>
      <w:r>
        <w:rPr>
          <w:rFonts w:hint="eastAsia"/>
        </w:rPr>
        <w:t>第二章 投标申请函</w:t>
      </w:r>
      <w:bookmarkEnd w:id="9"/>
      <w:bookmarkEnd w:id="10"/>
      <w:bookmarkEnd w:id="11"/>
      <w:bookmarkEnd w:id="12"/>
      <w:bookmarkEnd w:id="13"/>
      <w:bookmarkEnd w:id="14"/>
    </w:p>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7"/>
        <w:numPr>
          <w:ilvl w:val="0"/>
          <w:numId w:val="4"/>
        </w:numPr>
        <w:adjustRightInd w:val="0"/>
        <w:snapToGrid w:val="0"/>
        <w:spacing w:line="360" w:lineRule="auto"/>
        <w:ind w:firstLine="0" w:firstLineChars="0"/>
        <w:rPr>
          <w:rFonts w:ascii="宋体" w:hAnsi="宋体"/>
          <w:bCs/>
          <w:sz w:val="21"/>
          <w:szCs w:val="21"/>
        </w:rPr>
      </w:pP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lang w:eastAsia="zh-CN"/>
        </w:rPr>
        <w:t>中再生鲁南固废项目剪切式破碎机</w:t>
      </w:r>
      <w:r>
        <w:rPr>
          <w:rFonts w:hint="eastAsia" w:ascii="宋体" w:hAnsi="宋体"/>
          <w:bCs/>
          <w:sz w:val="21"/>
          <w:szCs w:val="21"/>
        </w:rPr>
        <w:t>招标采购的投标资格。</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7"/>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7"/>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（取得招标文件）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pStyle w:val="2"/>
      </w:pPr>
      <w:r>
        <w:rPr>
          <w:spacing w:val="20"/>
        </w:rPr>
        <w:br w:type="page"/>
      </w: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15" w:name="_Toc146512971"/>
      <w:r>
        <w:rPr>
          <w:rFonts w:hint="eastAsia" w:ascii="黑体" w:eastAsia="黑体"/>
          <w:b w:val="0"/>
        </w:rPr>
        <w:t>资格审查申请表</w:t>
      </w:r>
      <w:bookmarkEnd w:id="15"/>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1"/>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1"/>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1"/>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5</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p/>
    <w:p/>
    <w:p/>
    <w:p/>
    <w:p/>
    <w:p/>
    <w:p/>
    <w:p/>
    <w:p/>
    <w:p/>
    <w:p/>
    <w:p/>
    <w:p/>
    <w:p/>
    <w:p/>
    <w:p/>
    <w:p/>
    <w:p/>
    <w:p/>
    <w:p/>
    <w:p/>
    <w:p/>
    <w:p/>
    <w:p/>
    <w:p/>
    <w:p>
      <w:pPr>
        <w:jc w:val="center"/>
        <w:rPr>
          <w:rFonts w:hint="eastAsia" w:ascii="宋体" w:hAnsi="宋体"/>
          <w:bCs/>
          <w:sz w:val="32"/>
          <w:lang w:val="en-US" w:eastAsia="zh-CN"/>
        </w:rPr>
      </w:pPr>
      <w:r>
        <w:rPr>
          <w:rFonts w:hint="eastAsia" w:ascii="宋体" w:hAnsi="宋体"/>
          <w:bCs/>
          <w:sz w:val="32"/>
          <w:lang w:eastAsia="zh-CN"/>
        </w:rPr>
        <w:t>表</w:t>
      </w:r>
      <w:r>
        <w:rPr>
          <w:rFonts w:hint="eastAsia" w:ascii="宋体" w:hAnsi="宋体"/>
          <w:bCs/>
          <w:sz w:val="32"/>
          <w:lang w:val="en-US" w:eastAsia="zh-CN"/>
        </w:rPr>
        <w:t xml:space="preserve">5  </w:t>
      </w:r>
      <w:r>
        <w:rPr>
          <w:rFonts w:hint="eastAsia" w:ascii="宋体" w:hAnsi="宋体"/>
          <w:bCs/>
          <w:sz w:val="32"/>
        </w:rPr>
        <w:t>提供售后服务/维修人员持有的中华人民共和国人力资源和社会保障部颁发的职业技能等级证书（电工、机械</w:t>
      </w:r>
      <w:r>
        <w:rPr>
          <w:rFonts w:hint="eastAsia" w:ascii="宋体" w:hAnsi="宋体"/>
          <w:bCs/>
          <w:sz w:val="32"/>
          <w:lang w:eastAsia="zh-CN"/>
        </w:rPr>
        <w:t>相</w:t>
      </w:r>
      <w:r>
        <w:rPr>
          <w:rFonts w:hint="eastAsia" w:ascii="宋体" w:hAnsi="宋体"/>
          <w:bCs/>
          <w:sz w:val="32"/>
        </w:rPr>
        <w:t>关</w:t>
      </w:r>
      <w:r>
        <w:rPr>
          <w:rFonts w:hint="eastAsia" w:ascii="宋体" w:hAnsi="宋体"/>
          <w:bCs/>
          <w:sz w:val="32"/>
          <w:lang w:eastAsia="zh-CN"/>
        </w:rPr>
        <w:t>复印件</w:t>
      </w:r>
      <w:r>
        <w:rPr>
          <w:rFonts w:hint="eastAsia" w:ascii="宋体" w:hAnsi="宋体"/>
          <w:bCs/>
          <w:sz w:val="32"/>
        </w:rPr>
        <w:t>）</w:t>
      </w: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3ECE28"/>
    <w:multiLevelType w:val="singleLevel"/>
    <w:tmpl w:val="C93ECE28"/>
    <w:lvl w:ilvl="0" w:tentative="0">
      <w:start w:val="1"/>
      <w:numFmt w:val="decimal"/>
      <w:suff w:val="nothing"/>
      <w:lvlText w:val="%1、"/>
      <w:lvlJc w:val="left"/>
    </w:lvl>
  </w:abstractNum>
  <w:abstractNum w:abstractNumId="1">
    <w:nsid w:val="00EB54E4"/>
    <w:multiLevelType w:val="multilevel"/>
    <w:tmpl w:val="00EB54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DD62F1"/>
    <w:multiLevelType w:val="multilevel"/>
    <w:tmpl w:val="33DD62F1"/>
    <w:lvl w:ilvl="0" w:tentative="0">
      <w:start w:val="1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27FD3683"/>
    <w:rsid w:val="32E80A9C"/>
    <w:rsid w:val="39592302"/>
    <w:rsid w:val="418D1936"/>
    <w:rsid w:val="4630526E"/>
    <w:rsid w:val="4D7361E0"/>
    <w:rsid w:val="4FE3169E"/>
    <w:rsid w:val="51995484"/>
    <w:rsid w:val="55ED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0">
    <w:name w:val="Hyperlink"/>
    <w:qFormat/>
    <w:uiPriority w:val="99"/>
    <w:rPr>
      <w:color w:val="0000FF"/>
      <w:u w:val="single"/>
    </w:rPr>
  </w:style>
  <w:style w:type="character" w:customStyle="1" w:styleId="12">
    <w:name w:val="标题 Char"/>
    <w:basedOn w:val="9"/>
    <w:link w:val="8"/>
    <w:qFormat/>
    <w:uiPriority w:val="0"/>
    <w:rPr>
      <w:rFonts w:ascii="Arial" w:hAnsi="Arial" w:eastAsia="宋体" w:cs="Arial"/>
      <w:b/>
      <w:bCs/>
      <w:kern w:val="0"/>
      <w:sz w:val="44"/>
      <w:szCs w:val="32"/>
    </w:rPr>
  </w:style>
  <w:style w:type="character" w:customStyle="1" w:styleId="13">
    <w:name w:val="页眉 Char"/>
    <w:basedOn w:val="9"/>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1</TotalTime>
  <ScaleCrop>false</ScaleCrop>
  <LinksUpToDate>false</LinksUpToDate>
  <CharactersWithSpaces>4386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2018-11-14T06:42:36Z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