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Toc448839082"/>
      <w:bookmarkStart w:id="1" w:name="_Toc530053080"/>
      <w:r>
        <w:rPr>
          <w:rFonts w:hint="eastAsia" w:ascii="宋体" w:hAnsi="宋体"/>
          <w:b/>
          <w:bCs/>
          <w:sz w:val="44"/>
          <w:szCs w:val="44"/>
        </w:rPr>
        <w:t>石洞口污水处理厂污泥处理二期工程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 w:hAnsi="宋体"/>
          <w:b/>
          <w:bCs/>
          <w:sz w:val="44"/>
          <w:szCs w:val="44"/>
          <w:lang w:eastAsia="zh-CN"/>
        </w:rPr>
        <w:t>换热器招</w:t>
      </w:r>
      <w:r>
        <w:rPr>
          <w:rFonts w:hint="eastAsia" w:ascii="宋体" w:hAnsi="宋体"/>
          <w:b/>
          <w:bCs/>
          <w:sz w:val="44"/>
          <w:szCs w:val="44"/>
        </w:rPr>
        <w:t>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bookmarkEnd w:id="0"/>
    <w:bookmarkEnd w:id="1"/>
    <w:p>
      <w:pPr>
        <w:widowControl/>
        <w:numPr>
          <w:numId w:val="0"/>
        </w:numPr>
        <w:jc w:val="center"/>
        <w:rPr>
          <w:rFonts w:hAnsi="Times New Roman"/>
          <w:b/>
          <w:sz w:val="30"/>
        </w:rPr>
      </w:pPr>
      <w:r>
        <w:rPr>
          <w:rFonts w:hint="eastAsia" w:hAnsi="Times New Roman"/>
          <w:b/>
          <w:sz w:val="30"/>
          <w:lang w:eastAsia="zh-CN"/>
        </w:rPr>
        <w:t>第一章</w:t>
      </w:r>
      <w:r>
        <w:rPr>
          <w:rFonts w:hint="eastAsia" w:hAnsi="Times New Roman"/>
          <w:b/>
          <w:sz w:val="30"/>
          <w:lang w:val="en-US" w:eastAsia="zh-CN"/>
        </w:rPr>
        <w:t xml:space="preserve"> </w:t>
      </w:r>
      <w:r>
        <w:rPr>
          <w:rFonts w:hAnsi="Times New Roman"/>
          <w:b/>
          <w:sz w:val="30"/>
        </w:rPr>
        <w:t>招标公告</w:t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一、招标编号：</w:t>
      </w:r>
      <w:r>
        <w:rPr>
          <w:rFonts w:ascii="Times New Roman" w:hAnsi="Times New Roman"/>
          <w:b/>
          <w:sz w:val="24"/>
        </w:rPr>
        <w:t>ZB201811-HB</w:t>
      </w:r>
      <w:r>
        <w:rPr>
          <w:rFonts w:hint="eastAsia" w:ascii="Times New Roman" w:hAnsi="Times New Roman"/>
          <w:b/>
          <w:sz w:val="24"/>
        </w:rPr>
        <w:t>SAN</w:t>
      </w:r>
      <w:r>
        <w:rPr>
          <w:rFonts w:ascii="Times New Roman" w:hAnsi="Times New Roman"/>
          <w:b/>
          <w:sz w:val="24"/>
        </w:rPr>
        <w:t>B03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二、项目概况</w:t>
      </w:r>
    </w:p>
    <w:p>
      <w:pPr>
        <w:widowControl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上海石洞口二期项目（简称）已由上海市城市排水有限公司委托招标代理完成《石洞口污水处理  厂污泥处理二期工程勘察、设计、施工一体化》（项目编号 17106102）招标，并由上海市政工程设计研究总院（集团）有限公司（联合体牵头方）、上海市安装工程集团有限公司、上海建工四建集团有限公司联合体中标。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1、石洞口二期项目（简称）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（1）项目全称：石洞口污水处理厂污泥处理二期工程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（2）项目位置：上海市石洞口污水处理厂—煤水路200号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三、招标范围</w:t>
      </w:r>
    </w:p>
    <w:p>
      <w:pPr>
        <w:widowControl/>
        <w:spacing w:line="360" w:lineRule="auto"/>
        <w:jc w:val="left"/>
      </w:pPr>
      <w:r>
        <w:rPr>
          <w:rFonts w:ascii="Times New Roman" w:hAnsi="Times New Roman"/>
        </w:rPr>
        <w:t xml:space="preserve">1、工程规模：石洞口二期工程项目换热器。  </w:t>
      </w:r>
    </w:p>
    <w:p>
      <w:pPr>
        <w:widowControl/>
        <w:snapToGrid w:val="0"/>
        <w:spacing w:line="360" w:lineRule="auto"/>
        <w:jc w:val="left"/>
      </w:pPr>
      <w:r>
        <w:rPr>
          <w:rFonts w:ascii="Times New Roman" w:hAnsi="Times New Roman"/>
        </w:rPr>
        <w:t>2、招标范围：换热器供货、运输等</w:t>
      </w:r>
      <w:r>
        <w:t>;包括但不限于如下：</w:t>
      </w:r>
    </w:p>
    <w:p>
      <w:pPr>
        <w:widowControl/>
        <w:snapToGrid w:val="0"/>
        <w:spacing w:line="360" w:lineRule="auto"/>
        <w:ind w:firstLine="21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1）根据甲方提供处理能力及条件要求，进行换热器的设计；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2）根据设计进行设备集成，辅助设备的采购供货； </w:t>
      </w:r>
    </w:p>
    <w:p>
      <w:pPr>
        <w:widowControl/>
        <w:snapToGrid w:val="0"/>
        <w:spacing w:line="360" w:lineRule="auto"/>
        <w:jc w:val="left"/>
        <w:rPr>
          <w:rFonts w:ascii="Calibri" w:hAnsi="Calibri"/>
        </w:rPr>
      </w:pPr>
      <w:r>
        <w:rPr>
          <w:rFonts w:ascii="Calibri" w:hAnsi="Calibri"/>
        </w:rPr>
        <w:t xml:space="preserve">  3）提供安装指导及技术培训。</w:t>
      </w:r>
    </w:p>
    <w:p>
      <w:pPr>
        <w:widowControl/>
        <w:snapToGrid w:val="0"/>
        <w:spacing w:line="360" w:lineRule="auto"/>
        <w:jc w:val="left"/>
        <w:rPr>
          <w:rFonts w:ascii="Calibri" w:hAnsi="Calibri"/>
        </w:rPr>
      </w:pPr>
      <w:r>
        <w:rPr>
          <w:rFonts w:ascii="Calibri" w:hAnsi="Calibri"/>
        </w:rPr>
        <w:t>4）范围不包括现场卸车、储存管理、安装。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3、招标范围说明：包括但不限于制造、采购、运输、技术指导和售后服务、人员培训等，同时也包括所有必要的材料、备品备件、专用工具等一揽</w:t>
      </w:r>
      <w:bookmarkStart w:id="3" w:name="_GoBack"/>
      <w:bookmarkEnd w:id="3"/>
      <w:r>
        <w:rPr>
          <w:rFonts w:ascii="Times New Roman" w:hAnsi="Times New Roman"/>
        </w:rPr>
        <w:t>子工作。</w:t>
      </w:r>
    </w:p>
    <w:p>
      <w:pPr>
        <w:widowControl/>
        <w:snapToGrid w:val="0"/>
        <w:spacing w:line="360" w:lineRule="auto"/>
        <w:jc w:val="left"/>
      </w:pPr>
      <w:r>
        <w:t>注：详细信息参见招标技术文件。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四、投标须知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1、招标方式：国内招标采购。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2、招标人名称：上海市安装工程集团有限公司（主办）/上海市政工程设计研究总院（集团）有限公司（主办）/北京京城环保股份有限公司（协办）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3、招标联系人及联系方式：郭亮    电  话：</w:t>
      </w:r>
      <w:r>
        <w:rPr>
          <w:rFonts w:hint="eastAsia" w:ascii="Times New Roman" w:hAnsi="Times New Roman"/>
          <w:lang w:eastAsia="zh-CN"/>
        </w:rPr>
        <w:t>15001010916</w:t>
      </w:r>
      <w:r>
        <w:rPr>
          <w:rFonts w:ascii="Times New Roman" w:hAnsi="Times New Roman"/>
        </w:rPr>
        <w:t xml:space="preserve">      邮 箱：88263171@qq.com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4、交货时间：</w:t>
      </w:r>
      <w:r>
        <w:rPr>
          <w:rFonts w:ascii="Times New Roman" w:hAnsi="Times New Roman"/>
          <w:highlight w:val="green"/>
        </w:rPr>
        <w:t>2019年3月</w:t>
      </w:r>
      <w:r>
        <w:rPr>
          <w:rFonts w:ascii="Times New Roman" w:hAnsi="Times New Roman"/>
        </w:rPr>
        <w:t>（预计，以招标要求货期为准）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5、具体技术要求：按照招标文件要求。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6、评标方法：综合评标法。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hint="eastAsia" w:ascii="Times New Roman" w:hAnsi="Times New Roman" w:eastAsia="宋体"/>
          <w:lang w:val="en-US" w:eastAsia="zh-CN"/>
        </w:rPr>
      </w:pPr>
      <w:r>
        <w:rPr>
          <w:rFonts w:ascii="Times New Roman" w:hAnsi="Times New Roman"/>
        </w:rPr>
        <w:t>7、开标时间：2018年12月</w:t>
      </w:r>
      <w:r>
        <w:rPr>
          <w:rFonts w:ascii="Times New Roman" w:hAnsi="Times New Roman"/>
          <w:highlight w:val="green"/>
        </w:rPr>
        <w:t>7</w:t>
      </w:r>
      <w:r>
        <w:rPr>
          <w:rFonts w:ascii="Times New Roman" w:hAnsi="Times New Roman"/>
        </w:rPr>
        <w:t>日</w:t>
      </w:r>
      <w:r>
        <w:rPr>
          <w:rFonts w:hint="eastAsia" w:ascii="Times New Roman" w:hAnsi="Times New Roman"/>
          <w:lang w:eastAsia="zh-CN"/>
        </w:rPr>
        <w:t>下午</w:t>
      </w:r>
      <w:r>
        <w:rPr>
          <w:rFonts w:hint="eastAsia" w:ascii="Times New Roman" w:hAnsi="Times New Roman"/>
          <w:lang w:val="en-US" w:eastAsia="zh-CN"/>
        </w:rPr>
        <w:t>14：00（北京时间）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8、开标地点：上海市宝山区煤水路200号1号门往西200米，石洞口污泥处理二期工程项目部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9、招标联系人地点：北京市朝阳区工体北路四号环保楼218室-运营管理部 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10、招标文件发售时间：2018年11月30日~2018年12月4日。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11、招标文件澄清及答疑时间：2018年12月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ascii="Times New Roman" w:hAnsi="Times New Roman"/>
        </w:rPr>
        <w:t>日澄清截止，招标方及时给于答疑。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12、投标人“采用有限数量制”：投标人“采用有限数量制”：合格单位不足7家全部邀请，超过7家取资格审核排名前7的申请人。</w:t>
      </w:r>
    </w:p>
    <w:p>
      <w:pPr>
        <w:widowControl/>
        <w:tabs>
          <w:tab w:val="left" w:pos="426"/>
        </w:tabs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13、媒介：本次公告在中国采购与招标网（</w:t>
      </w:r>
      <w:r>
        <w:rPr>
          <w:rFonts w:ascii="Times New Roman" w:hAnsi="Times New Roman"/>
        </w:rPr>
        <w:fldChar w:fldCharType="begin" w:fldLock="1"/>
      </w:r>
      <w:r>
        <w:rPr>
          <w:rFonts w:ascii="Times New Roman" w:hAnsi="Times New Roman"/>
        </w:rPr>
        <w:instrText xml:space="preserve"> HYPERLINK "http://www.http://www.chinabidding.com.cn"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http://www.chinabidding.com.cn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）、公司网站（http://www.bmei.com/）。因轻信其他组织、个人或媒介提供的信息而造成的损失，其责任由投标人自行负责。</w:t>
      </w:r>
    </w:p>
    <w:p>
      <w:pPr>
        <w:widowControl/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上述所有时间均为北京时间。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五、投标人资格要求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1、供应商应当具备下列条件：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（1）具备履行民事责任能力的独立法人，注册资本金不低于1000万元；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（2）具有履行合同所必需的设备和专业技术能力；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（3）具有良好的银行资信和商业信誉；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（4）参加招投标活动2年内没有相关违法或者违法嫌疑记录。</w:t>
      </w:r>
    </w:p>
    <w:p>
      <w:pPr>
        <w:widowControl/>
        <w:shd w:val="clear" w:color="000000" w:fill="FFFFFF"/>
        <w:kinsoku w:val="0"/>
        <w:overflowPunct w:val="0"/>
        <w:autoSpaceDE w:val="0"/>
        <w:autoSpaceDN w:val="0"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2、在购买标书时须向招标人提供以下材料（加盖公章）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（1）企业营业执照、组织机构代码、税务登记证（三证合一）副本复印件；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（2）法定代表人授权委托书原件，法人身份证、委托代理人身份证复印件；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（3）近3年有3个相应或类似业绩合同或者证明文件的复印件（污泥焚烧项目优先）；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（4）提供无处于被责令停业，财产被接管，冻结、破产状态的证明（或承诺）文件；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（5）提供中标后不得转包的承诺文件；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（6）投标申请函及附表。</w:t>
      </w:r>
    </w:p>
    <w:p>
      <w:pPr>
        <w:widowControl/>
        <w:tabs>
          <w:tab w:val="right" w:leader="dot" w:pos="8296"/>
        </w:tabs>
        <w:snapToGrid w:val="0"/>
        <w:spacing w:line="360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六、投标费用</w:t>
      </w:r>
    </w:p>
    <w:p>
      <w:pPr>
        <w:widowControl/>
        <w:numPr>
          <w:ilvl w:val="0"/>
          <w:numId w:val="2"/>
        </w:numPr>
        <w:snapToGrid w:val="0"/>
        <w:spacing w:line="36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招标文件每套购置费1000元，售后不退；</w:t>
      </w:r>
    </w:p>
    <w:p>
      <w:pPr>
        <w:widowControl/>
        <w:snapToGri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2、相关费用的缴纳，请使用投标公司的基本账号转账。</w:t>
      </w: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</w:rPr>
      </w:pP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上海市安装工程集团有限公司（主办）</w:t>
      </w: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上海市政工程设计研究总院（集团）有限公司（主办）</w:t>
      </w:r>
    </w:p>
    <w:p>
      <w:pPr>
        <w:widowControl/>
        <w:snapToGrid w:val="0"/>
        <w:spacing w:line="360" w:lineRule="auto"/>
        <w:ind w:firstLine="31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北京京城环保股份有限公司（协办）</w:t>
      </w:r>
    </w:p>
    <w:p>
      <w:pPr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2018年11月30日   </w:t>
      </w:r>
      <w:r>
        <w:rPr>
          <w:rFonts w:ascii="Times New Roman" w:hAnsi="Times New Roman"/>
        </w:rPr>
        <w:t xml:space="preserve">                                        </w:t>
      </w:r>
      <w:r>
        <w:br w:type="page"/>
      </w:r>
    </w:p>
    <w:p>
      <w:pPr>
        <w:widowControl/>
        <w:tabs>
          <w:tab w:val="right" w:leader="dot" w:pos="8296"/>
        </w:tabs>
        <w:jc w:val="center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第二章 投标申请函</w:t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致：北京京城环保股份有限公司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1、按照本招标公告的要求，我方递交的申请文件及有关资料，用于招标人审查我方参加</w:t>
      </w:r>
      <w:r>
        <w:rPr>
          <w:sz w:val="21"/>
          <w:u w:val="single"/>
        </w:rPr>
        <w:t>上海石洞口二期项目换热器</w:t>
      </w:r>
      <w:r>
        <w:rPr>
          <w:sz w:val="21"/>
        </w:rPr>
        <w:t>招标采购的投标资格。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2、我方同意招标人在投标期间，对我们所报内容进行实际考察，并核实其真实性与准确性，我方一定积极配合。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4、我方理解招标人有权拒绝任何申请，而无需由招标人承担任何责任。</w:t>
      </w:r>
    </w:p>
    <w:p>
      <w:pPr>
        <w:widowControl/>
        <w:snapToGrid w:val="0"/>
        <w:spacing w:line="360" w:lineRule="auto"/>
        <w:jc w:val="left"/>
        <w:rPr>
          <w:sz w:val="21"/>
        </w:rPr>
      </w:pPr>
      <w:r>
        <w:rPr>
          <w:sz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20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申请人（盖章）：</w:t>
      </w: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法定代表人或其委托代理人（签名）：</w:t>
      </w:r>
    </w:p>
    <w:p>
      <w:pPr>
        <w:pStyle w:val="2"/>
      </w:pPr>
      <w:r>
        <w:rPr>
          <w:rFonts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" w:name="_Toc146512971"/>
      <w:r>
        <w:rPr>
          <w:rFonts w:hint="eastAsia" w:ascii="黑体" w:eastAsia="黑体"/>
          <w:b w:val="0"/>
        </w:rPr>
        <w:t>资格审查申请表</w:t>
      </w:r>
      <w:bookmarkEnd w:id="2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1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1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1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296"/>
    <w:multiLevelType w:val="multilevel"/>
    <w:tmpl w:val="5C946296"/>
    <w:lvl w:ilvl="0" w:tentative="0">
      <w:start w:val="1"/>
      <w:numFmt w:val="decimal"/>
      <w:lvlText w:val="%1、"/>
      <w:lvlJc w:val="left"/>
      <w:pPr>
        <w:ind w:left="-2880" w:hanging="360"/>
      </w:pPr>
      <w:rPr>
        <w:rFonts w:hint="default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abstractNum w:abstractNumId="1">
    <w:nsid w:val="5C946297"/>
    <w:multiLevelType w:val="multilevel"/>
    <w:tmpl w:val="5C946297"/>
    <w:lvl w:ilvl="0" w:tentative="0">
      <w:start w:val="1"/>
      <w:numFmt w:val="decimal"/>
      <w:lvlText w:val="%1、"/>
      <w:lvlJc w:val="left"/>
      <w:pPr>
        <w:ind w:left="-2160" w:hanging="360"/>
      </w:pPr>
      <w:rPr>
        <w:rFonts w:hint="default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4F331D3"/>
    <w:rsid w:val="08592C14"/>
    <w:rsid w:val="1184451C"/>
    <w:rsid w:val="11E46EAE"/>
    <w:rsid w:val="168C5F31"/>
    <w:rsid w:val="17BD29E1"/>
    <w:rsid w:val="27FD3683"/>
    <w:rsid w:val="32E80A9C"/>
    <w:rsid w:val="33B061D0"/>
    <w:rsid w:val="346D5B1E"/>
    <w:rsid w:val="413570C1"/>
    <w:rsid w:val="418D1936"/>
    <w:rsid w:val="4630526E"/>
    <w:rsid w:val="4BF632C5"/>
    <w:rsid w:val="4CD94C10"/>
    <w:rsid w:val="4D7361E0"/>
    <w:rsid w:val="4FE3169E"/>
    <w:rsid w:val="51995484"/>
    <w:rsid w:val="53C10F90"/>
    <w:rsid w:val="545575CF"/>
    <w:rsid w:val="586B567A"/>
    <w:rsid w:val="5879427D"/>
    <w:rsid w:val="59854B6E"/>
    <w:rsid w:val="60A06187"/>
    <w:rsid w:val="7388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9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0</TotalTime>
  <ScaleCrop>false</ScaleCrop>
  <LinksUpToDate>false</LinksUpToDate>
  <CharactersWithSpaces>4386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2018-11-30T03:22:57Z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