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center"/>
        <w:rPr>
          <w:b/>
          <w:sz w:val="44"/>
        </w:rPr>
      </w:pPr>
      <w:bookmarkStart w:id="0" w:name="_Toc530053080"/>
      <w:bookmarkStart w:id="1" w:name="_Toc448839082"/>
      <w:r>
        <w:rPr>
          <w:rFonts w:hint="eastAsia"/>
          <w:b/>
          <w:sz w:val="44"/>
          <w:lang w:eastAsia="zh-CN"/>
        </w:rPr>
        <w:t>上海污泥处理工程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/>
          <w:b/>
          <w:sz w:val="44"/>
        </w:rPr>
        <w:t>湿式脱酸塔填料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widowControl/>
        <w:numPr>
          <w:ilvl w:val="0"/>
          <w:numId w:val="1"/>
        </w:numPr>
        <w:ind w:left="1110"/>
        <w:jc w:val="center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招标公告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一、招标编号：</w:t>
      </w:r>
      <w:r>
        <w:rPr>
          <w:rFonts w:ascii="Times New Roman" w:hAnsi="Times New Roman"/>
          <w:b/>
          <w:sz w:val="24"/>
        </w:rPr>
        <w:t>ZB201</w:t>
      </w:r>
      <w:r>
        <w:rPr>
          <w:rFonts w:hint="eastAsia" w:ascii="Times New Roman" w:hAnsi="Times New Roman"/>
          <w:b/>
          <w:sz w:val="24"/>
        </w:rPr>
        <w:t>904</w:t>
      </w:r>
      <w:r>
        <w:rPr>
          <w:rFonts w:ascii="Times New Roman" w:hAnsi="Times New Roman"/>
          <w:b/>
          <w:sz w:val="24"/>
        </w:rPr>
        <w:t>-HB</w:t>
      </w:r>
      <w:r>
        <w:rPr>
          <w:rFonts w:hint="eastAsia" w:ascii="Times New Roman" w:hAnsi="Times New Roman"/>
          <w:b/>
          <w:sz w:val="24"/>
        </w:rPr>
        <w:t>SAN</w:t>
      </w:r>
      <w:r>
        <w:rPr>
          <w:rFonts w:ascii="Times New Roman" w:hAnsi="Times New Roman"/>
          <w:b/>
          <w:sz w:val="24"/>
        </w:rPr>
        <w:t>B0</w:t>
      </w:r>
      <w:r>
        <w:rPr>
          <w:rFonts w:hint="eastAsia" w:ascii="Times New Roman" w:hAnsi="Times New Roman"/>
          <w:b/>
          <w:sz w:val="24"/>
        </w:rPr>
        <w:t>4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二、项目概况</w:t>
      </w:r>
    </w:p>
    <w:p>
      <w:pPr>
        <w:widowControl/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上海污泥处理工程</w:t>
      </w:r>
      <w:r>
        <w:rPr>
          <w:rFonts w:ascii="Times New Roman" w:hAnsi="Times New Roman"/>
        </w:rPr>
        <w:t>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1、石洞口二期项目（简称）</w:t>
      </w:r>
    </w:p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</w:rPr>
        <w:t>（1）项目全称：</w:t>
      </w:r>
      <w:r>
        <w:rPr>
          <w:rFonts w:hint="eastAsia" w:ascii="Times New Roman" w:hAnsi="Times New Roman"/>
          <w:lang w:eastAsia="zh-CN"/>
        </w:rPr>
        <w:t>上海污泥处理工程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（2）项目位置：上海市石洞口污水处理厂—煤水路200号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三、招标范围</w:t>
      </w:r>
    </w:p>
    <w:p>
      <w:pPr>
        <w:widowControl/>
        <w:spacing w:line="360" w:lineRule="auto"/>
        <w:jc w:val="left"/>
      </w:pPr>
      <w:r>
        <w:rPr>
          <w:rFonts w:ascii="Times New Roman" w:hAnsi="Times New Roman"/>
        </w:rPr>
        <w:t>1、工程规模：</w:t>
      </w:r>
      <w:r>
        <w:rPr>
          <w:rFonts w:hint="eastAsia" w:ascii="Times New Roman" w:hAnsi="Times New Roman"/>
        </w:rPr>
        <w:t>上海污泥处理工程湿式脱酸塔填料</w:t>
      </w:r>
      <w:r>
        <w:rPr>
          <w:rFonts w:ascii="Times New Roman" w:hAnsi="Times New Roman"/>
        </w:rPr>
        <w:t xml:space="preserve">。  </w:t>
      </w:r>
    </w:p>
    <w:p>
      <w:pPr>
        <w:widowControl/>
        <w:snapToGrid w:val="0"/>
        <w:spacing w:line="360" w:lineRule="auto"/>
        <w:jc w:val="left"/>
      </w:pPr>
      <w:r>
        <w:rPr>
          <w:rFonts w:ascii="Times New Roman" w:hAnsi="Times New Roman"/>
        </w:rPr>
        <w:t>2、招标范围：</w:t>
      </w:r>
      <w:r>
        <w:rPr>
          <w:rFonts w:hint="eastAsia" w:ascii="Times New Roman" w:hAnsi="Times New Roman"/>
        </w:rPr>
        <w:t>湿式脱酸塔填料</w:t>
      </w:r>
      <w:r>
        <w:rPr>
          <w:rFonts w:ascii="Times New Roman" w:hAnsi="Times New Roman"/>
        </w:rPr>
        <w:t>供货、运输等</w:t>
      </w:r>
      <w:r>
        <w:t>;包括但不限于如下：</w:t>
      </w:r>
    </w:p>
    <w:p>
      <w:pPr>
        <w:widowControl/>
        <w:snapToGrid w:val="0"/>
        <w:spacing w:line="360" w:lineRule="auto"/>
        <w:ind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1）根据设计进行设备集成，辅助设备的采购供货；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2）</w:t>
      </w:r>
      <w:r>
        <w:rPr>
          <w:rFonts w:ascii="Calibri" w:hAnsi="Calibri"/>
        </w:rPr>
        <w:t>提供安装指导及技术培训。</w:t>
      </w:r>
      <w:r>
        <w:rPr>
          <w:rFonts w:ascii="Times New Roman" w:hAnsi="Times New Roman"/>
        </w:rPr>
        <w:t xml:space="preserve"> </w:t>
      </w:r>
    </w:p>
    <w:p>
      <w:pPr>
        <w:widowControl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  3）范围不包括现场卸车、储存管理、安装。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3、招标范围说明：包括但不限于制造、采购、运输、技术指导和售后服务、人员培训等，同时也包括所有必要的材料、备品备件、专用工具等一揽子工作。</w:t>
      </w:r>
    </w:p>
    <w:p>
      <w:pPr>
        <w:widowControl/>
        <w:snapToGrid w:val="0"/>
        <w:spacing w:line="360" w:lineRule="auto"/>
        <w:jc w:val="left"/>
      </w:pPr>
      <w:r>
        <w:t>注：详细信息参见招标技术文件。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四、投标须知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1、招标方式：国内招标采购。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2、招标人名称：上海市安装工程集团有限公司（主办）/上海市政工程设计研究总院（集团）有限公司（主办）/北京京城环保股份有限公司（协办）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3、招标联系人及联系方式：郭亮 15001010916，88263171@qq.com。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4、交货时间：2019年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月（预计，以招标要求货期为准）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5、具体技术要求：按照招标文件要求。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6、评标方法：综合评标法。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7、开标时间：201</w:t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</w:rPr>
        <w:t>29</w:t>
      </w:r>
      <w:r>
        <w:rPr>
          <w:rFonts w:ascii="Times New Roman" w:hAnsi="Times New Roman"/>
        </w:rPr>
        <w:t>日</w:t>
      </w:r>
      <w:r>
        <w:rPr>
          <w:rFonts w:hint="eastAsia" w:ascii="Times New Roman" w:hAnsi="Times New Roman"/>
          <w:lang w:eastAsia="zh-CN"/>
        </w:rPr>
        <w:t>上午</w:t>
      </w:r>
      <w:r>
        <w:rPr>
          <w:rFonts w:hint="eastAsia" w:ascii="Times New Roman" w:hAnsi="Times New Roman"/>
          <w:lang w:val="en-US" w:eastAsia="zh-CN"/>
        </w:rPr>
        <w:t>9：00（北京时间）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8、开标地点：北京市朝阳区工体北路四号凯富大厦8层</w:t>
      </w:r>
    </w:p>
    <w:p>
      <w:pPr>
        <w:widowControl/>
        <w:spacing w:line="38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9、招标联系人地址：北京市朝阳区工体北路四号环保楼218室-运营管理部     </w:t>
      </w:r>
    </w:p>
    <w:p>
      <w:pPr>
        <w:widowControl/>
        <w:spacing w:line="380" w:lineRule="exact"/>
        <w:ind w:firstLine="8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联系人：郭亮 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/>
        </w:rPr>
        <w:t>电 话：15001010916  邮 箱：</w:t>
      </w:r>
      <w:r>
        <w:rPr>
          <w:rFonts w:hint="eastAsia" w:ascii="Times New Roman" w:hAnsi="Times New Roman"/>
          <w:lang w:eastAsia="zh-CN"/>
        </w:rPr>
        <w:t>88263171@qq.com</w:t>
      </w:r>
      <w:r>
        <w:rPr>
          <w:rFonts w:ascii="Times New Roman" w:hAnsi="Times New Roman"/>
        </w:rPr>
        <w:t xml:space="preserve"> 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10、招标文件发售时间：201</w:t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</w:rPr>
        <w:t>19</w:t>
      </w:r>
      <w:r>
        <w:rPr>
          <w:rFonts w:ascii="Times New Roman" w:hAnsi="Times New Roman"/>
        </w:rPr>
        <w:t>日~201</w:t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日。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11、招标文件澄清及答疑时间：201</w:t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</w:rPr>
        <w:t>28</w:t>
      </w:r>
      <w:r>
        <w:rPr>
          <w:rFonts w:ascii="Times New Roman" w:hAnsi="Times New Roman"/>
        </w:rPr>
        <w:t>日澄清截止，招标方及时给于答疑。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12、投标人“采用有限数量制”：投标人“采用有限数量制”：合格单位不足7家全部邀请，超过7家取资格审核排名前7的申请人。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13、媒介：本次公告在中国采购与招标网（</w:t>
      </w: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 HYPERLINK "http://www.http://www.chinabidding.com.cn"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http://www.chinabidding.com.cn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）、公司网站（http://www.bmei.com/）。因轻信其他组织、个人或媒介提供的信息而造成的损失，其责任由投标人自行负责。</w:t>
      </w:r>
      <w:bookmarkStart w:id="3" w:name="_GoBack"/>
      <w:bookmarkEnd w:id="3"/>
    </w:p>
    <w:p>
      <w:pPr>
        <w:widowControl/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上述所有时间均为北京时间。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五、投标人资格要求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1、供应商应当具备下列条件：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（1）具备履行民事责任能力的独立法人，注册资本金不低于</w:t>
      </w:r>
      <w:r>
        <w:rPr>
          <w:rFonts w:hint="eastAsia" w:ascii="Times New Roman" w:hAnsi="Times New Roman"/>
          <w:sz w:val="21"/>
        </w:rPr>
        <w:t>500</w:t>
      </w:r>
      <w:r>
        <w:rPr>
          <w:rFonts w:ascii="Times New Roman" w:hAnsi="Times New Roman"/>
          <w:sz w:val="21"/>
        </w:rPr>
        <w:t>万元；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（2）具有履行合同所必需的设备和专业技术能力；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（3）具有良好的银行资信和商业信誉；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（4）参加招投标活动2年内没有相关违法或者违法嫌疑记录。</w:t>
      </w:r>
    </w:p>
    <w:p>
      <w:pPr>
        <w:widowControl/>
        <w:shd w:val="clear" w:color="000000" w:fill="FFFFFF"/>
        <w:kinsoku w:val="0"/>
        <w:overflowPunct w:val="0"/>
        <w:autoSpaceDE w:val="0"/>
        <w:autoSpaceDN w:val="0"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2、在购买标书时须向招标人提供以下材料（加盖公章）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（1）企业营业执照、组织机构代码、税务登记证（三证合一）副本复印件；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（2）法定代表人授权委托书原件，法人身份证、委托代理人身份证复印件；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（3）近3年有3个相应或类似业绩合同或者证明文件的复印件（污泥焚烧项目优先）；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（4）提供无处于被责令停业，财产被接管，冻结、破产状态的证明（或承诺）文件；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（5）提供中标后不得转包的承诺文件；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（6）投标申请函及附表。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六、投标费用</w:t>
      </w:r>
    </w:p>
    <w:p>
      <w:pPr>
        <w:widowControl/>
        <w:numPr>
          <w:ilvl w:val="0"/>
          <w:numId w:val="3"/>
        </w:numPr>
        <w:snapToGrid w:val="0"/>
        <w:spacing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招标文件每套购置费1000元，售后不退；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>2、相关费用的缴纳，请使用投标公司的基本账号转</w:t>
      </w:r>
      <w:r>
        <w:rPr>
          <w:rFonts w:ascii="Times New Roman" w:hAnsi="Times New Roman"/>
          <w:highlight w:val="none"/>
        </w:rPr>
        <w:t>账。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  <w:highlight w:val="none"/>
        </w:rPr>
      </w:pP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上海市安装工程集团有限公司（主办）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上海市政工程设计研究总院（集团）有限公司（主办）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北京京城环保股份有限公司（协办）</w:t>
      </w:r>
    </w:p>
    <w:p>
      <w:pPr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highlight w:val="none"/>
        </w:rPr>
        <w:t>201</w:t>
      </w:r>
      <w:r>
        <w:rPr>
          <w:rFonts w:hint="eastAsia" w:ascii="Times New Roman" w:hAnsi="Times New Roman"/>
          <w:b/>
          <w:highlight w:val="none"/>
          <w:lang w:val="en-US" w:eastAsia="zh-CN"/>
        </w:rPr>
        <w:t>9</w:t>
      </w:r>
      <w:r>
        <w:rPr>
          <w:rFonts w:ascii="Times New Roman" w:hAnsi="Times New Roman"/>
          <w:b/>
          <w:highlight w:val="none"/>
        </w:rPr>
        <w:t>年</w:t>
      </w:r>
      <w:r>
        <w:rPr>
          <w:rFonts w:hint="eastAsia" w:ascii="Times New Roman" w:hAnsi="Times New Roman"/>
          <w:b/>
          <w:highlight w:val="none"/>
          <w:lang w:val="en-US" w:eastAsia="zh-CN"/>
        </w:rPr>
        <w:t>4</w:t>
      </w:r>
      <w:r>
        <w:rPr>
          <w:rFonts w:ascii="Times New Roman" w:hAnsi="Times New Roman"/>
          <w:b/>
          <w:highlight w:val="none"/>
        </w:rPr>
        <w:t>月</w:t>
      </w:r>
      <w:r>
        <w:rPr>
          <w:rFonts w:hint="eastAsia" w:ascii="Times New Roman" w:hAnsi="Times New Roman"/>
          <w:b/>
          <w:highlight w:val="none"/>
          <w:lang w:val="en-US" w:eastAsia="zh-CN"/>
        </w:rPr>
        <w:t>19</w:t>
      </w:r>
      <w:r>
        <w:rPr>
          <w:rFonts w:ascii="Times New Roman" w:hAnsi="Times New Roman"/>
          <w:b/>
          <w:highlight w:val="none"/>
        </w:rPr>
        <w:t xml:space="preserve">日   </w:t>
      </w:r>
      <w:r>
        <w:rPr>
          <w:rFonts w:ascii="Times New Roman" w:hAnsi="Times New Roman"/>
          <w:highlight w:val="none"/>
        </w:rPr>
        <w:t xml:space="preserve">        </w:t>
      </w:r>
      <w:r>
        <w:rPr>
          <w:rFonts w:ascii="Times New Roman" w:hAnsi="Times New Roman"/>
        </w:rPr>
        <w:t xml:space="preserve">                                </w:t>
      </w:r>
      <w:r>
        <w:br w:type="page"/>
      </w:r>
    </w:p>
    <w:p>
      <w:pPr>
        <w:widowControl/>
        <w:tabs>
          <w:tab w:val="right" w:leader="dot" w:pos="8296"/>
        </w:tabs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第二章 投标申请函</w:t>
      </w:r>
    </w:p>
    <w:p>
      <w:pPr>
        <w:widowControl/>
        <w:jc w:val="left"/>
        <w:rPr>
          <w:rFonts w:ascii="Times New Roman" w:hAnsi="Times New Roman"/>
          <w:highlight w:val="none"/>
        </w:rPr>
      </w:pPr>
    </w:p>
    <w:p>
      <w:pPr>
        <w:widowControl/>
        <w:snapToGrid w:val="0"/>
        <w:spacing w:line="360" w:lineRule="auto"/>
        <w:jc w:val="left"/>
        <w:rPr>
          <w:sz w:val="21"/>
          <w:highlight w:val="none"/>
        </w:rPr>
      </w:pPr>
      <w:r>
        <w:rPr>
          <w:sz w:val="21"/>
          <w:highlight w:val="none"/>
        </w:rPr>
        <w:t>致：北京京城环保股份有限公司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  <w:highlight w:val="none"/>
        </w:rPr>
        <w:t>1、按照本招标公告的要求，我方递交的申请文件及有关资料，用于招标人审查我方参加</w:t>
      </w:r>
      <w:r>
        <w:rPr>
          <w:rFonts w:hint="eastAsia"/>
          <w:sz w:val="21"/>
          <w:highlight w:val="none"/>
          <w:u w:val="single"/>
        </w:rPr>
        <w:t>上海污泥处理工程湿式脱酸塔填料</w:t>
      </w:r>
      <w:r>
        <w:rPr>
          <w:sz w:val="21"/>
          <w:highlight w:val="none"/>
        </w:rPr>
        <w:t>招标采购的投标资格</w:t>
      </w:r>
      <w:r>
        <w:rPr>
          <w:sz w:val="21"/>
        </w:rPr>
        <w:t>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2、我方同意招标人在投标期间，对我们所报内容进行实际考察，并核实其真实性与准确性，我方一定积极配合。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4、我方理解招标人有权拒绝任何申请，而无需由招标人承担任何责任。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申请人（盖章）：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  <w:ind w:firstLine="4410" w:firstLineChars="2100"/>
        <w:jc w:val="both"/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hint="eastAsia" w:ascii="黑体" w:eastAsia="黑体"/>
          <w:b w:val="0"/>
        </w:rPr>
        <w:t>资格审查申请表</w:t>
      </w:r>
      <w:bookmarkEnd w:id="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multilevel"/>
    <w:tmpl w:val="5C946295"/>
    <w:lvl w:ilvl="0" w:tentative="0">
      <w:start w:val="1"/>
      <w:numFmt w:val="chineseCounting"/>
      <w:lvlText w:val="第%1章"/>
      <w:lvlJc w:val="left"/>
      <w:pPr>
        <w:ind w:left="-4440" w:hanging="1110"/>
      </w:pPr>
      <w:rPr>
        <w:rFonts w:hint="default" w:ascii="宋体" w:hAnsi="宋体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宋体" w:hAnsi="宋体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宋体" w:hAnsi="宋体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宋体" w:hAnsi="宋体"/>
        <w:w w:val="100"/>
      </w:rPr>
    </w:lvl>
  </w:abstractNum>
  <w:abstractNum w:abstractNumId="1">
    <w:nsid w:val="5C946296"/>
    <w:multiLevelType w:val="multilevel"/>
    <w:tmpl w:val="5C946296"/>
    <w:lvl w:ilvl="0" w:tentative="0">
      <w:start w:val="14"/>
      <w:numFmt w:val="decimal"/>
      <w:lvlText w:val="%1、"/>
      <w:lvlJc w:val="left"/>
      <w:pPr>
        <w:ind w:left="-1680" w:hanging="42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2">
    <w:nsid w:val="5C946297"/>
    <w:multiLevelType w:val="multilevel"/>
    <w:tmpl w:val="5C946297"/>
    <w:lvl w:ilvl="0" w:tentative="0">
      <w:start w:val="1"/>
      <w:numFmt w:val="decimal"/>
      <w:lvlText w:val="%1、"/>
      <w:lvlJc w:val="left"/>
      <w:pPr>
        <w:ind w:left="-1440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279A2ECE"/>
    <w:rsid w:val="27FD3683"/>
    <w:rsid w:val="2BAD3EAA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1B57315"/>
    <w:rsid w:val="53C10F90"/>
    <w:rsid w:val="545575CF"/>
    <w:rsid w:val="549001DE"/>
    <w:rsid w:val="5879427D"/>
    <w:rsid w:val="59854B6E"/>
    <w:rsid w:val="60A06187"/>
    <w:rsid w:val="68C05B7A"/>
    <w:rsid w:val="6AC405DD"/>
    <w:rsid w:val="73883DA0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4</TotalTime>
  <ScaleCrop>false</ScaleCrop>
  <LinksUpToDate>false</LinksUpToDate>
  <CharactersWithSpaces>4386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2019-04-19T03:05:48Z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