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Toc448839082"/>
      <w:bookmarkStart w:id="1" w:name="_Toc452641979"/>
      <w:r>
        <w:rPr>
          <w:rFonts w:hint="eastAsia"/>
          <w:b/>
          <w:sz w:val="44"/>
          <w:szCs w:val="44"/>
        </w:rPr>
        <w:t>临沂二期项目</w:t>
      </w:r>
    </w:p>
    <w:p>
      <w:pPr>
        <w:pStyle w:val="2"/>
        <w:jc w:val="center"/>
        <w:rPr>
          <w:rFonts w:hint="eastAsia" w:ascii="宋体" w:hAnsi="宋体" w:eastAsia="宋体"/>
          <w:bCs/>
          <w:sz w:val="44"/>
          <w:szCs w:val="44"/>
          <w:lang w:val="en-US" w:eastAsia="zh-CN"/>
        </w:rPr>
      </w:pPr>
      <w:r>
        <w:rPr>
          <w:rFonts w:hint="eastAsia" w:hAnsi="宋体"/>
          <w:bCs/>
          <w:sz w:val="44"/>
          <w:szCs w:val="44"/>
          <w:lang w:val="en-US" w:eastAsia="zh-CN"/>
        </w:rPr>
        <w:t>余热锅炉招标采购</w:t>
      </w:r>
      <w:bookmarkStart w:id="18" w:name="_GoBack"/>
      <w:bookmarkEnd w:id="18"/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第一章 招标公告</w:t>
      </w:r>
      <w:bookmarkEnd w:id="0"/>
      <w:bookmarkEnd w:id="1"/>
    </w:p>
    <w:p>
      <w:pPr>
        <w:pStyle w:val="3"/>
        <w:snapToGrid w:val="0"/>
        <w:spacing w:line="360" w:lineRule="auto"/>
        <w:rPr>
          <w:rFonts w:hint="eastAsia"/>
          <w:lang w:val="en-US"/>
        </w:rPr>
      </w:pPr>
      <w:bookmarkStart w:id="2" w:name="_Toc452641980"/>
      <w:r>
        <w:rPr>
          <w:rFonts w:hint="eastAsia"/>
        </w:rPr>
        <w:t>一、招标编号：</w:t>
      </w:r>
      <w:bookmarkEnd w:id="2"/>
    </w:p>
    <w:p>
      <w:pPr>
        <w:adjustRightInd w:val="0"/>
        <w:snapToGrid w:val="0"/>
        <w:spacing w:line="360" w:lineRule="auto"/>
        <w:rPr>
          <w:rFonts w:hint="eastAsia"/>
          <w:bCs/>
          <w:color w:val="FF0000"/>
          <w:szCs w:val="21"/>
        </w:rPr>
      </w:pPr>
      <w:r>
        <w:rPr>
          <w:bCs/>
          <w:color w:val="FF0000"/>
          <w:szCs w:val="21"/>
        </w:rPr>
        <w:t>ZB201906-HBZB05</w:t>
      </w:r>
    </w:p>
    <w:p>
      <w:pPr>
        <w:pStyle w:val="3"/>
        <w:snapToGrid w:val="0"/>
        <w:spacing w:line="360" w:lineRule="auto"/>
      </w:pPr>
      <w:bookmarkStart w:id="3" w:name="_Toc452641981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1、临沂二期项目（简称）</w:t>
      </w:r>
    </w:p>
    <w:p>
      <w:pPr>
        <w:rPr>
          <w:b/>
          <w:sz w:val="44"/>
          <w:szCs w:val="44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</w:t>
      </w:r>
      <w:r>
        <w:rPr>
          <w:rFonts w:hint="eastAsia"/>
          <w:szCs w:val="21"/>
          <w:lang w:val="zh-CN"/>
        </w:rPr>
        <w:t>临沂二期项目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</w:rPr>
        <w:t>山东省临沂市莒南</w:t>
      </w:r>
      <w:r>
        <w:t>县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452641982"/>
      <w:r>
        <w:rPr>
          <w:rFonts w:hint="eastAsia"/>
        </w:rPr>
        <w:t>三、招标范围</w:t>
      </w:r>
      <w:bookmarkEnd w:id="4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Cs/>
          <w:szCs w:val="21"/>
        </w:rPr>
        <w:t>工程规模：</w:t>
      </w:r>
      <w:r>
        <w:rPr>
          <w:rFonts w:ascii="宋体" w:hAnsi="宋体"/>
          <w:szCs w:val="21"/>
        </w:rPr>
        <w:t>本期建设规模为</w:t>
      </w:r>
      <w:r>
        <w:rPr>
          <w:rFonts w:hint="eastAsia" w:ascii="宋体" w:hAnsi="宋体"/>
          <w:szCs w:val="21"/>
        </w:rPr>
        <w:t>50</w:t>
      </w:r>
      <w:r>
        <w:rPr>
          <w:rFonts w:hint="eastAsia"/>
          <w:bCs/>
          <w:szCs w:val="21"/>
        </w:rPr>
        <w:t>吨/天危险废物焚烧处置项目</w:t>
      </w:r>
      <w:r>
        <w:rPr>
          <w:rFonts w:ascii="宋体" w:hAnsi="宋体"/>
          <w:szCs w:val="21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Style w:val="9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13"/>
        <w:gridCol w:w="2698"/>
        <w:gridCol w:w="113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余热锅炉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（3）详见技术参数表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2、招标范围说明：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、选型、制造、采购、运输、调试试验及检查、消缺、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010-85236086  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"mailto:guoliang@bmei.net.cn" </w:instrText>
      </w:r>
      <w:r>
        <w:rPr>
          <w:bCs/>
          <w:szCs w:val="21"/>
        </w:rPr>
        <w:fldChar w:fldCharType="separate"/>
      </w:r>
      <w:r>
        <w:rPr>
          <w:rStyle w:val="11"/>
          <w:bCs/>
          <w:szCs w:val="21"/>
        </w:rPr>
        <w:t>guoliang@bmei.net.cn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 xml:space="preserve">年9月（预计） 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7、开标时间：2019年</w:t>
      </w:r>
      <w:r>
        <w:rPr>
          <w:bCs/>
          <w:szCs w:val="21"/>
        </w:rPr>
        <w:t>6</w:t>
      </w:r>
      <w:r>
        <w:rPr>
          <w:rFonts w:hint="eastAsia"/>
          <w:bCs/>
          <w:szCs w:val="21"/>
        </w:rPr>
        <w:t>月13日下午1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时30分。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8、开标地点：北京市朝阳区工体北路4号院凯富大厦8层大会议室（暂</w:t>
      </w:r>
      <w:r>
        <w:rPr>
          <w:bCs/>
          <w:szCs w:val="21"/>
        </w:rPr>
        <w:t>定</w:t>
      </w:r>
      <w:r>
        <w:rPr>
          <w:rFonts w:hint="eastAsia"/>
          <w:bCs/>
          <w:szCs w:val="21"/>
        </w:rPr>
        <w:t>）。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9、招标联系人地点：北京市朝阳区工体北路4号院环保科技楼218室。（郭</w:t>
      </w:r>
      <w:r>
        <w:rPr>
          <w:bCs/>
          <w:szCs w:val="21"/>
        </w:rPr>
        <w:t>亮</w:t>
      </w:r>
      <w:r>
        <w:rPr>
          <w:rFonts w:hint="eastAsia"/>
          <w:bCs/>
          <w:szCs w:val="21"/>
        </w:rPr>
        <w:t>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10、招标文件发售时间：2019年6月6日～2019年6月1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11、招标文件澄清及答疑时间：2019年6月6日～2019年6月1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5"/>
    <w:p>
      <w:pPr>
        <w:pStyle w:val="3"/>
        <w:snapToGrid w:val="0"/>
        <w:spacing w:line="360" w:lineRule="auto"/>
        <w:rPr>
          <w:rFonts w:hint="eastAsia"/>
        </w:rPr>
      </w:pPr>
      <w:bookmarkStart w:id="7" w:name="_Toc452641984"/>
      <w:r>
        <w:rPr>
          <w:rFonts w:hint="eastAsia"/>
        </w:rPr>
        <w:t>五、投标人资格要求</w:t>
      </w:r>
      <w:bookmarkEnd w:id="7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bCs/>
          <w:sz w:val="21"/>
          <w:szCs w:val="21"/>
        </w:rPr>
        <w:t>1000</w:t>
      </w:r>
      <w:r>
        <w:rPr>
          <w:rFonts w:hint="eastAsia"/>
          <w:bCs/>
          <w:sz w:val="21"/>
          <w:szCs w:val="21"/>
        </w:rPr>
        <w:t>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投标人应具备同类、类似项目的供货服务经验；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5"/>
      <w:r>
        <w:rPr>
          <w:rFonts w:hint="eastAsia"/>
        </w:rPr>
        <w:t>六、投标费用</w:t>
      </w:r>
      <w:bookmarkEnd w:id="8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</w:rPr>
        <w:t>20000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jc w:val="right"/>
        <w:rPr>
          <w:rFonts w:hint="eastAsia"/>
          <w:b w:val="0"/>
          <w:sz w:val="21"/>
          <w:szCs w:val="21"/>
          <w:lang w:val="en-US" w:eastAsia="zh-CN"/>
        </w:rPr>
      </w:pPr>
      <w:bookmarkStart w:id="9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 </w:t>
      </w:r>
      <w:bookmarkStart w:id="10" w:name="_Toc452641986"/>
      <w:r>
        <w:rPr>
          <w:rFonts w:hint="eastAsia"/>
          <w:b w:val="0"/>
          <w:sz w:val="21"/>
          <w:szCs w:val="21"/>
          <w:lang w:val="en-US" w:eastAsia="zh-CN"/>
        </w:rPr>
        <w:t>2019年</w:t>
      </w:r>
      <w:r>
        <w:rPr>
          <w:b w:val="0"/>
          <w:sz w:val="21"/>
          <w:szCs w:val="21"/>
          <w:lang w:val="en-US" w:eastAsia="zh-CN"/>
        </w:rPr>
        <w:t>6</w:t>
      </w:r>
      <w:r>
        <w:rPr>
          <w:rFonts w:hint="eastAsia"/>
          <w:b w:val="0"/>
          <w:sz w:val="21"/>
          <w:szCs w:val="21"/>
          <w:lang w:val="en-US" w:eastAsia="zh-CN"/>
        </w:rPr>
        <w:t>月</w:t>
      </w:r>
      <w:r>
        <w:rPr>
          <w:b w:val="0"/>
          <w:sz w:val="21"/>
          <w:szCs w:val="21"/>
          <w:lang w:val="en-US" w:eastAsia="zh-CN"/>
        </w:rPr>
        <w:t>6</w:t>
      </w:r>
      <w:r>
        <w:rPr>
          <w:rFonts w:hint="eastAsia"/>
          <w:b w:val="0"/>
          <w:sz w:val="21"/>
          <w:szCs w:val="21"/>
          <w:lang w:val="en-US" w:eastAsia="zh-CN"/>
        </w:rPr>
        <w:t>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8839083"/>
      <w:bookmarkStart w:id="12" w:name="_Toc449618573"/>
      <w:bookmarkStart w:id="13" w:name="_Toc449619597"/>
      <w:bookmarkStart w:id="14" w:name="_Toc449687366"/>
      <w:bookmarkStart w:id="15" w:name="_Toc449700509"/>
      <w:bookmarkStart w:id="16" w:name="_Toc452641987"/>
      <w:r>
        <w:rPr>
          <w:rFonts w:hint="eastAsia"/>
        </w:rPr>
        <w:t>第二章 投标申请函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临沂二期项目余热锅炉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8F91B8F"/>
    <w:rsid w:val="0A40595E"/>
    <w:rsid w:val="27FD3683"/>
    <w:rsid w:val="2930079F"/>
    <w:rsid w:val="30016D7D"/>
    <w:rsid w:val="32E80A9C"/>
    <w:rsid w:val="418D1936"/>
    <w:rsid w:val="4630526E"/>
    <w:rsid w:val="4D7361E0"/>
    <w:rsid w:val="4FE3169E"/>
    <w:rsid w:val="51995484"/>
    <w:rsid w:val="73883DA0"/>
    <w:rsid w:val="767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0</TotalTime>
  <ScaleCrop>false</ScaleCrop>
  <LinksUpToDate>false</LinksUpToDate>
  <CharactersWithSpaces>4386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2019-06-06T03:00:44Z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