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</w:rPr>
      </w:pPr>
      <w:bookmarkStart w:id="0" w:name="_Toc448839082"/>
      <w:bookmarkStart w:id="1" w:name="_Toc52736489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上海污泥处理项目</w:t>
      </w:r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工艺管道</w:t>
      </w:r>
      <w:bookmarkStart w:id="21" w:name="_GoBack"/>
      <w:bookmarkEnd w:id="21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31022377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lang w:val="en-US" w:eastAsia="zh-CN"/>
        </w:rPr>
      </w:pPr>
      <w:bookmarkStart w:id="3" w:name="_Toc531022378"/>
      <w:r>
        <w:rPr>
          <w:rFonts w:hint="eastAsia"/>
        </w:rPr>
        <w:t>一、招标编号：</w:t>
      </w:r>
      <w:bookmarkEnd w:id="3"/>
      <w:r>
        <w:rPr>
          <w:bCs/>
          <w:szCs w:val="24"/>
          <w:lang w:eastAsia="zh-CN"/>
        </w:rPr>
        <w:t>ZB202010-HBZB02</w:t>
      </w:r>
    </w:p>
    <w:p>
      <w:pPr>
        <w:pStyle w:val="3"/>
        <w:snapToGrid w:val="0"/>
        <w:spacing w:line="360" w:lineRule="auto"/>
      </w:pPr>
      <w:bookmarkStart w:id="4" w:name="_Toc531022379"/>
      <w:r>
        <w:rPr>
          <w:rFonts w:hint="eastAsia"/>
        </w:rPr>
        <w:t>二、项目概况</w:t>
      </w:r>
      <w:bookmarkEnd w:id="4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上海污泥项目（简称）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1、上海污泥项目（简称）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项目位置：上海市青浦区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31022380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1、工程规模：上海污泥工程工艺管道。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2、招标范围：工艺管道供货、运输等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2</w:t>
      </w:r>
      <w:r>
        <w:rPr>
          <w:rFonts w:hint="eastAsia" w:ascii="Calibri" w:hAnsi="Calibri"/>
          <w:bCs/>
          <w:szCs w:val="21"/>
        </w:rPr>
        <w:t>）范围不包括现场卸车、储存管理。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31022381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2020年10月（预计，以招标要求货期为准）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22020年</w:t>
      </w:r>
      <w:r>
        <w:rPr>
          <w:szCs w:val="21"/>
        </w:rPr>
        <w:t>10</w:t>
      </w:r>
      <w:r>
        <w:rPr>
          <w:rFonts w:hint="eastAsia"/>
          <w:szCs w:val="21"/>
        </w:rPr>
        <w:t>月</w:t>
      </w: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日上午9：00（北京时间）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10、招标文件发售时间：2020年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18</w:t>
      </w:r>
      <w:r>
        <w:rPr>
          <w:rFonts w:hint="eastAsia"/>
          <w:bCs/>
          <w:szCs w:val="21"/>
        </w:rPr>
        <w:t>日~2020年</w:t>
      </w:r>
      <w:r>
        <w:rPr>
          <w:rFonts w:hint="eastAsia"/>
          <w:bCs/>
          <w:szCs w:val="21"/>
          <w:lang w:val="en-US" w:eastAsia="zh-CN"/>
        </w:rPr>
        <w:t>10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  <w:tab w:val="left" w:pos="993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11、招标文件澄清及答疑时间：2020年</w:t>
      </w:r>
      <w:r>
        <w:rPr>
          <w:rFonts w:hint="eastAsia"/>
          <w:bCs/>
          <w:szCs w:val="21"/>
          <w:lang w:val="en-US" w:eastAsia="zh-CN"/>
        </w:rPr>
        <w:t>10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10</w:t>
      </w:r>
      <w:r>
        <w:rPr>
          <w:rFonts w:hint="eastAsia"/>
          <w:bCs/>
          <w:szCs w:val="21"/>
        </w:rPr>
        <w:t>日澄清截止，招标方及时给于答疑。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31022382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531022383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1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bCs/>
          <w:sz w:val="21"/>
          <w:szCs w:val="21"/>
        </w:rPr>
        <w:t>具备履行民事责任能力的独立法</w:t>
      </w:r>
      <w:r>
        <w:rPr>
          <w:rFonts w:ascii="Times New Roman" w:hAnsi="Times New Roman" w:eastAsia="宋体" w:cs="Times New Roman"/>
          <w:bCs/>
          <w:sz w:val="21"/>
          <w:szCs w:val="21"/>
        </w:rPr>
        <w:t>人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，注册资本金不低于</w:t>
      </w:r>
      <w:r>
        <w:rPr>
          <w:rFonts w:ascii="Times New Roman" w:hAnsi="Times New Roman" w:eastAsia="宋体" w:cs="Times New Roman"/>
          <w:bCs/>
          <w:sz w:val="21"/>
          <w:szCs w:val="21"/>
        </w:rPr>
        <w:t>1000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万元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具有类似项目的供货服务经验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，有制造许可资质</w:t>
      </w:r>
      <w:r>
        <w:rPr>
          <w:rFonts w:hint="eastAsia"/>
          <w:bCs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bCs/>
          <w:szCs w:val="21"/>
        </w:rPr>
        <w:t>）</w:t>
      </w:r>
      <w:r>
        <w:rPr>
          <w:bCs/>
          <w:sz w:val="21"/>
          <w:szCs w:val="21"/>
        </w:rPr>
        <w:t>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</w:pPr>
      <w:r>
        <w:rPr>
          <w:bCs/>
          <w:sz w:val="21"/>
          <w:szCs w:val="21"/>
        </w:rPr>
        <w:t>（1）</w:t>
      </w:r>
      <w:r>
        <w:rPr>
          <w:rFonts w:hint="eastAsia"/>
          <w:bCs/>
          <w:sz w:val="21"/>
          <w:szCs w:val="21"/>
          <w:lang w:eastAsia="zh-CN"/>
        </w:rPr>
        <w:t>提供制造许可资质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  <w:lang w:eastAsia="zh-CN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t>企业营业执照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、组织机构代码、税务登</w:t>
      </w:r>
      <w:r>
        <w:rPr>
          <w:rFonts w:hint="eastAsia"/>
          <w:bCs/>
          <w:sz w:val="21"/>
          <w:szCs w:val="21"/>
        </w:rPr>
        <w:t>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</w:rPr>
        <w:t>）提供无京城环保员工或亲属在贵公司任职或控股的证明（或承诺）文件；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8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2020年</w:t>
      </w:r>
      <w:r>
        <w:rPr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18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3"/>
        <w:jc w:val="center"/>
        <w:rPr>
          <w:rFonts w:hint="eastAsia"/>
        </w:rPr>
      </w:pPr>
      <w:bookmarkStart w:id="19" w:name="_Toc531022384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上海污泥项目工艺管道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13B94A7A"/>
    <w:rsid w:val="1EE319AE"/>
    <w:rsid w:val="27206A9F"/>
    <w:rsid w:val="31FD4531"/>
    <w:rsid w:val="48AF6B94"/>
    <w:rsid w:val="4B55119A"/>
    <w:rsid w:val="4B796657"/>
    <w:rsid w:val="4C1712AE"/>
    <w:rsid w:val="66C01B47"/>
    <w:rsid w:val="6AF3240E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2020-09-18T01:59:05Z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