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20" w:name="_GoBack"/>
      <w:bookmarkEnd w:id="20"/>
      <w:bookmarkStart w:id="0" w:name="_Toc527364898"/>
      <w:bookmarkStart w:id="1" w:name="_Toc448839082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浙江污泥处理项目CEMS烟气分析系统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  <w:lang w:eastAsia="zh-CN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bCs/>
          <w:szCs w:val="21"/>
        </w:rPr>
        <w:t>ZB202101-HBZB</w:t>
      </w:r>
      <w:r>
        <w:rPr>
          <w:rFonts w:hint="eastAsia"/>
          <w:bCs/>
          <w:szCs w:val="21"/>
          <w:lang w:eastAsia="zh-CN"/>
        </w:rPr>
        <w:t>01</w:t>
      </w:r>
    </w:p>
    <w:p>
      <w:pPr>
        <w:pStyle w:val="3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项目全称：浙江污泥处理项目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项目位置：浙江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bCs/>
          <w:szCs w:val="21"/>
        </w:rPr>
        <w:t>1、</w:t>
      </w:r>
      <w:bookmarkStart w:id="5" w:name="_Toc527364902"/>
      <w:bookmarkStart w:id="6" w:name="_Toc81619732"/>
      <w:r>
        <w:rPr>
          <w:rFonts w:ascii="宋体" w:hAnsi="宋体"/>
          <w:bCs/>
          <w:szCs w:val="21"/>
        </w:rPr>
        <w:t>工程规模：</w:t>
      </w:r>
      <w:r>
        <w:rPr>
          <w:rFonts w:hint="eastAsia" w:ascii="宋体" w:hAnsi="宋体"/>
          <w:bCs/>
          <w:szCs w:val="21"/>
        </w:rPr>
        <w:t>浙江污泥处理项目C</w:t>
      </w:r>
      <w:r>
        <w:rPr>
          <w:rFonts w:ascii="宋体" w:hAnsi="宋体"/>
          <w:bCs/>
          <w:szCs w:val="21"/>
        </w:rPr>
        <w:t>EMS</w:t>
      </w:r>
      <w:r>
        <w:rPr>
          <w:rFonts w:hint="eastAsia" w:ascii="宋体" w:hAnsi="宋体"/>
          <w:bCs/>
          <w:szCs w:val="21"/>
        </w:rPr>
        <w:t>烟气分析</w:t>
      </w:r>
      <w:r>
        <w:rPr>
          <w:rFonts w:ascii="宋体" w:hAnsi="宋体"/>
          <w:bCs/>
          <w:szCs w:val="21"/>
        </w:rPr>
        <w:t>系统供货</w:t>
      </w:r>
      <w:r>
        <w:rPr>
          <w:rFonts w:hint="eastAsia" w:ascii="宋体" w:hAnsi="宋体"/>
          <w:bCs/>
          <w:szCs w:val="21"/>
        </w:rPr>
        <w:t>、指导</w:t>
      </w:r>
      <w:r>
        <w:rPr>
          <w:rFonts w:ascii="宋体" w:hAnsi="宋体"/>
          <w:bCs/>
          <w:szCs w:val="21"/>
        </w:rPr>
        <w:t>安装</w:t>
      </w:r>
      <w:r>
        <w:rPr>
          <w:rFonts w:hint="eastAsia" w:ascii="宋体" w:hAnsi="宋体"/>
          <w:bCs/>
          <w:szCs w:val="21"/>
        </w:rPr>
        <w:t>、调试</w:t>
      </w:r>
      <w:r>
        <w:rPr>
          <w:rFonts w:ascii="宋体" w:hAnsi="宋体"/>
          <w:bCs/>
          <w:szCs w:val="21"/>
        </w:rPr>
        <w:t>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2、招标范围：</w:t>
      </w:r>
      <w:r>
        <w:rPr>
          <w:rFonts w:hint="eastAsia" w:ascii="宋体" w:hAnsi="宋体"/>
          <w:bCs/>
          <w:szCs w:val="21"/>
        </w:rPr>
        <w:t>C</w:t>
      </w:r>
      <w:r>
        <w:rPr>
          <w:rFonts w:ascii="宋体" w:hAnsi="宋体"/>
          <w:bCs/>
          <w:szCs w:val="21"/>
        </w:rPr>
        <w:t>EMS</w:t>
      </w:r>
      <w:r>
        <w:rPr>
          <w:rFonts w:hint="eastAsia" w:ascii="宋体" w:hAnsi="宋体"/>
          <w:bCs/>
          <w:szCs w:val="21"/>
        </w:rPr>
        <w:t>烟气分析</w:t>
      </w:r>
      <w:r>
        <w:rPr>
          <w:rFonts w:ascii="宋体" w:hAnsi="宋体"/>
          <w:bCs/>
          <w:szCs w:val="21"/>
        </w:rPr>
        <w:t>系统设计、制造、供货、</w:t>
      </w:r>
      <w:r>
        <w:rPr>
          <w:rFonts w:hint="eastAsia" w:ascii="宋体" w:hAnsi="宋体"/>
          <w:bCs/>
          <w:szCs w:val="21"/>
        </w:rPr>
        <w:t>指导</w:t>
      </w:r>
      <w:r>
        <w:rPr>
          <w:rFonts w:ascii="宋体" w:hAnsi="宋体"/>
          <w:bCs/>
          <w:szCs w:val="21"/>
        </w:rPr>
        <w:t>安装、系统调试</w:t>
      </w:r>
      <w:r>
        <w:rPr>
          <w:rFonts w:hint="eastAsia" w:ascii="宋体" w:hAnsi="宋体"/>
          <w:bCs/>
          <w:szCs w:val="21"/>
        </w:rPr>
        <w:t>、系统环保验收</w:t>
      </w:r>
      <w:r>
        <w:rPr>
          <w:rFonts w:ascii="宋体" w:hAnsi="宋体"/>
          <w:bCs/>
          <w:szCs w:val="21"/>
        </w:rPr>
        <w:t>等</w:t>
      </w:r>
      <w:r>
        <w:rPr>
          <w:rFonts w:hint="eastAsia" w:ascii="宋体" w:hAnsi="宋体"/>
          <w:bCs/>
          <w:szCs w:val="21"/>
        </w:rPr>
        <w:t>；</w:t>
      </w:r>
      <w:r>
        <w:rPr>
          <w:rFonts w:ascii="宋体" w:hAnsi="宋体"/>
          <w:bCs/>
          <w:szCs w:val="21"/>
        </w:rPr>
        <w:t>包括但不限于如下：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1）根据甲方提供处理能力及条件要求，进行</w:t>
      </w:r>
      <w:r>
        <w:rPr>
          <w:rFonts w:hint="eastAsia" w:ascii="宋体" w:hAnsi="宋体"/>
          <w:bCs/>
          <w:szCs w:val="21"/>
        </w:rPr>
        <w:t>C</w:t>
      </w:r>
      <w:r>
        <w:rPr>
          <w:rFonts w:ascii="宋体" w:hAnsi="宋体"/>
          <w:bCs/>
          <w:szCs w:val="21"/>
        </w:rPr>
        <w:t>EMS</w:t>
      </w:r>
      <w:r>
        <w:rPr>
          <w:rFonts w:hint="eastAsia" w:ascii="宋体" w:hAnsi="宋体"/>
          <w:bCs/>
          <w:szCs w:val="21"/>
        </w:rPr>
        <w:t>烟气分析</w:t>
      </w:r>
      <w:r>
        <w:rPr>
          <w:rFonts w:ascii="宋体" w:hAnsi="宋体"/>
          <w:bCs/>
          <w:szCs w:val="21"/>
        </w:rPr>
        <w:t>系统的设计；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2）</w:t>
      </w:r>
      <w:r>
        <w:rPr>
          <w:rFonts w:hint="eastAsia" w:ascii="宋体" w:hAnsi="宋体"/>
          <w:bCs/>
          <w:szCs w:val="21"/>
        </w:rPr>
        <w:t>根据设计进行设备集成、辅助设备的采购供货</w:t>
      </w:r>
      <w:r>
        <w:rPr>
          <w:rFonts w:ascii="宋体" w:hAnsi="宋体"/>
          <w:bCs/>
          <w:szCs w:val="21"/>
        </w:rPr>
        <w:t>；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3）</w:t>
      </w:r>
      <w:r>
        <w:rPr>
          <w:rFonts w:hint="eastAsia" w:ascii="宋体" w:hAnsi="宋体"/>
          <w:bCs/>
          <w:szCs w:val="21"/>
        </w:rPr>
        <w:t>提供安装指导、技术培训、系统环保比对验收等服务。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4）</w:t>
      </w:r>
      <w:r>
        <w:rPr>
          <w:rFonts w:hint="eastAsia" w:ascii="宋体" w:hAnsi="宋体"/>
          <w:bCs/>
          <w:szCs w:val="21"/>
        </w:rPr>
        <w:t>范围不包括现场卸车、储存管理、安装。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3、供货清单：</w:t>
      </w:r>
    </w:p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883"/>
        <w:gridCol w:w="858"/>
        <w:gridCol w:w="701"/>
        <w:gridCol w:w="3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1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数量</w:t>
            </w:r>
          </w:p>
        </w:tc>
        <w:tc>
          <w:tcPr>
            <w:tcW w:w="1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多组分气体成分分析系统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烟尘检测仪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流量检测仪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温度/压力检测仪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数据处理系统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数采仪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标准气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安装件(配对法兰、套管等</w:t>
            </w:r>
            <w:r>
              <w:rPr>
                <w:rFonts w:ascii="宋体" w:hAnsi="宋体"/>
                <w:bCs/>
                <w:szCs w:val="21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U</w:t>
            </w:r>
            <w:r>
              <w:rPr>
                <w:rFonts w:ascii="宋体" w:hAnsi="宋体"/>
                <w:bCs/>
                <w:szCs w:val="21"/>
              </w:rPr>
              <w:t>PS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备品备件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两年备品备件</w:t>
            </w:r>
          </w:p>
        </w:tc>
      </w:tr>
    </w:tbl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4、招标范围说明：包括但不限于制造、采购、运输、安装、</w:t>
      </w:r>
      <w:r>
        <w:rPr>
          <w:rFonts w:hint="eastAsia" w:ascii="宋体" w:hAnsi="宋体"/>
          <w:bCs/>
          <w:szCs w:val="21"/>
        </w:rPr>
        <w:t>调试、</w:t>
      </w:r>
      <w:r>
        <w:rPr>
          <w:rFonts w:ascii="宋体" w:hAnsi="宋体"/>
          <w:bCs/>
          <w:szCs w:val="21"/>
        </w:rPr>
        <w:t>技术和售后服务、人员培训等，同时也包括所有必要的材料、备品备件、专用工具等一揽子工作。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四、投标须知</w:t>
      </w:r>
      <w:bookmarkEnd w:id="5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4、交货时间：2021年10月（预计）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7、开标时间：2021年2月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日上午9：00（北京时间）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10、招标文件发售时间：2021年1月1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日～2021年1月2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11、招标文件澄清及答疑时间：2021年1月</w:t>
      </w:r>
      <w:r>
        <w:rPr>
          <w:rFonts w:hint="eastAsia"/>
          <w:bCs/>
          <w:szCs w:val="21"/>
          <w:lang w:val="en-US" w:eastAsia="zh-CN"/>
        </w:rPr>
        <w:t>30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</w:t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27364903"/>
      <w:r>
        <w:rPr>
          <w:rFonts w:hint="eastAsia"/>
        </w:rPr>
        <w:t>五、投标人资格要求</w:t>
      </w:r>
      <w:bookmarkEnd w:id="7"/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（1）具备履行民事责任能力的独立法人，注册资本金不低于500万元；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（2）投标设备品牌（CEMS烟气分析系统）须为进口品牌;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（3）具有类似项目的供货服务经验，近3年有3个相应或类似业绩（垃圾焚烧项目优先）；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（5）具有良好的银行资信和商业信誉；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（6）参加招投标活动2年内没有相关违法或者违法嫌疑记录。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68782281"/>
      <w:bookmarkStart w:id="10" w:name="_Toc471478430"/>
      <w:bookmarkStart w:id="11" w:name="_Toc471479165"/>
      <w:bookmarkStart w:id="12" w:name="_Toc452621175"/>
      <w:r>
        <w:rPr>
          <w:rFonts w:hint="eastAsia"/>
          <w:b/>
        </w:rPr>
        <w:t>2021年01月1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9687366"/>
      <w:bookmarkStart w:id="14" w:name="_Toc449700509"/>
      <w:bookmarkStart w:id="15" w:name="_Toc449618573"/>
      <w:bookmarkStart w:id="16" w:name="_Toc449619597"/>
      <w:bookmarkStart w:id="17" w:name="_Toc448839083"/>
    </w:p>
    <w:p>
      <w:pPr>
        <w:pStyle w:val="3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浙江污泥处理项目CEMS烟气分析系统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13" w:right="1576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13B94A7A"/>
    <w:rsid w:val="1EE319AE"/>
    <w:rsid w:val="27206A9F"/>
    <w:rsid w:val="2B824700"/>
    <w:rsid w:val="31FD4531"/>
    <w:rsid w:val="48AF6B94"/>
    <w:rsid w:val="49BA773C"/>
    <w:rsid w:val="4B55119A"/>
    <w:rsid w:val="4B796657"/>
    <w:rsid w:val="4BF60A57"/>
    <w:rsid w:val="4C1712AE"/>
    <w:rsid w:val="5F93076B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1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2021-01-15T00:45:30Z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