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浙江污泥处理项目焚烧炉炉壳</w:t>
      </w:r>
    </w:p>
    <w:bookmarkEnd w:id="0"/>
    <w:bookmarkEnd w:id="1"/>
    <w:p>
      <w:pPr>
        <w:pStyle w:val="2"/>
        <w:rPr>
          <w:rFonts w:hint="eastAsia"/>
          <w:color w:val="auto"/>
          <w:highlight w:val="none"/>
        </w:rPr>
      </w:pPr>
      <w:bookmarkStart w:id="2" w:name="_Toc452641979"/>
      <w:bookmarkStart w:id="3" w:name="_Toc452621175"/>
      <w:bookmarkStart w:id="4" w:name="_Toc452641986"/>
      <w:r>
        <w:rPr>
          <w:rFonts w:hint="eastAsia"/>
          <w:color w:val="auto"/>
          <w:highlight w:val="none"/>
        </w:rPr>
        <w:t>第一章 招标公告</w:t>
      </w:r>
      <w:bookmarkEnd w:id="2"/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  <w:lang w:val="en-US"/>
        </w:rPr>
      </w:pPr>
      <w:bookmarkStart w:id="5" w:name="_Toc452641980"/>
      <w:r>
        <w:rPr>
          <w:rFonts w:hint="eastAsia"/>
          <w:color w:val="auto"/>
          <w:highlight w:val="none"/>
        </w:rPr>
        <w:t>一、招标编号：</w:t>
      </w:r>
      <w:bookmarkEnd w:id="5"/>
    </w:p>
    <w:p>
      <w:pPr>
        <w:adjustRightInd w:val="0"/>
        <w:snapToGrid w:val="0"/>
        <w:spacing w:line="360" w:lineRule="auto"/>
        <w:rPr>
          <w:rFonts w:hint="default" w:eastAsia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ZB20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2105</w:t>
      </w:r>
      <w:r>
        <w:rPr>
          <w:rFonts w:hint="eastAsia"/>
          <w:bCs/>
          <w:color w:val="auto"/>
          <w:szCs w:val="21"/>
          <w:highlight w:val="none"/>
          <w:lang w:eastAsia="zh-CN"/>
        </w:rPr>
        <w:t>-HBZB0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</w:t>
      </w:r>
    </w:p>
    <w:p>
      <w:pPr>
        <w:pStyle w:val="3"/>
        <w:snapToGrid w:val="0"/>
        <w:spacing w:line="360" w:lineRule="auto"/>
        <w:rPr>
          <w:color w:val="auto"/>
          <w:highlight w:val="none"/>
        </w:rPr>
      </w:pPr>
      <w:bookmarkStart w:id="6" w:name="_Toc452641981"/>
      <w:r>
        <w:rPr>
          <w:rFonts w:hint="eastAsia"/>
          <w:color w:val="auto"/>
          <w:highlight w:val="none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1、项目全称：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浙江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</w:rPr>
        <w:t>2、项目位置：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浙江省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  <w:lang w:eastAsia="zh-CN"/>
        </w:rPr>
      </w:pPr>
      <w:bookmarkStart w:id="7" w:name="_Toc452641982"/>
      <w:r>
        <w:rPr>
          <w:rFonts w:hint="eastAsia"/>
          <w:color w:val="auto"/>
          <w:highlight w:val="none"/>
        </w:rPr>
        <w:t>三、招标范围</w:t>
      </w:r>
      <w:bookmarkEnd w:id="7"/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bookmarkStart w:id="8" w:name="_Toc81619732"/>
      <w:r>
        <w:rPr>
          <w:rFonts w:hint="eastAsia"/>
          <w:bCs/>
          <w:color w:val="auto"/>
          <w:szCs w:val="21"/>
          <w:highlight w:val="none"/>
        </w:rPr>
        <w:t>1、工程规模：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浙江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2、招标范围：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焚烧炉炉壳的加工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制造、供货、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现场拼焊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安装等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包括但不限于如下：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1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根据设计进行设备的加工制造、采购供货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、运输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；</w:t>
      </w:r>
    </w:p>
    <w:p>
      <w:pPr>
        <w:spacing w:line="360" w:lineRule="auto"/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2）</w:t>
      </w:r>
      <w:r>
        <w:rPr>
          <w:rFonts w:hint="eastAsia" w:ascii="宋体" w:hAnsi="宋体"/>
          <w:bCs/>
          <w:szCs w:val="21"/>
        </w:rPr>
        <w:t>范围包括现场卸车、储存管理、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设备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现场拼焊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安装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3）提供设备技术资料及检验文件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3、供货清单：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1）锅炉本体供货清单</w:t>
      </w:r>
    </w:p>
    <w:tbl>
      <w:tblPr>
        <w:tblStyle w:val="1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焚烧炉炉壳加工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φ5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sz w:val="24"/>
              </w:rPr>
              <w:t>×1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5400</w:t>
            </w:r>
            <w:r>
              <w:rPr>
                <w:rFonts w:hint="eastAsia" w:ascii="宋体" w:hAnsi="宋体" w:eastAsia="宋体" w:cs="宋体"/>
                <w:sz w:val="24"/>
              </w:rPr>
              <w:t>mm</w:t>
            </w:r>
          </w:p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招标范围说明：包括但不限于制造、采购、运输、安装、技术和售后服务、人员培训等，同时也包括所有必要的材料、备品备件、专用工具等一揽子工作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。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</w:rPr>
      </w:pPr>
      <w:bookmarkStart w:id="9" w:name="_Toc452641983"/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投标</w:t>
      </w:r>
      <w:r>
        <w:rPr>
          <w:rFonts w:hint="eastAsia"/>
          <w:color w:val="auto"/>
          <w:highlight w:val="none"/>
        </w:rPr>
        <w:t>须知</w:t>
      </w:r>
      <w:bookmarkEnd w:id="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4、交货</w:t>
      </w:r>
      <w:r>
        <w:rPr>
          <w:bCs/>
          <w:color w:val="auto"/>
          <w:szCs w:val="21"/>
          <w:highlight w:val="none"/>
        </w:rPr>
        <w:t>时间：</w:t>
      </w:r>
      <w:r>
        <w:rPr>
          <w:rFonts w:hint="eastAsia"/>
          <w:bCs/>
          <w:color w:val="auto"/>
          <w:szCs w:val="21"/>
          <w:highlight w:val="none"/>
        </w:rPr>
        <w:t>20</w:t>
      </w:r>
      <w:r>
        <w:rPr>
          <w:bCs/>
          <w:color w:val="auto"/>
          <w:szCs w:val="21"/>
          <w:highlight w:val="none"/>
        </w:rPr>
        <w:t>2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9-10</w:t>
      </w:r>
      <w:r>
        <w:rPr>
          <w:rFonts w:hint="eastAsia"/>
          <w:bCs/>
          <w:color w:val="auto"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7、开标时间：20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11</w:t>
      </w:r>
      <w:r>
        <w:rPr>
          <w:rFonts w:hint="eastAsia"/>
          <w:bCs/>
          <w:color w:val="auto"/>
          <w:szCs w:val="21"/>
          <w:highlight w:val="none"/>
        </w:rPr>
        <w:t>日</w:t>
      </w:r>
      <w:r>
        <w:rPr>
          <w:rFonts w:hint="eastAsia"/>
          <w:bCs/>
          <w:color w:val="auto"/>
          <w:szCs w:val="21"/>
          <w:highlight w:val="none"/>
          <w:lang w:eastAsia="zh-CN"/>
        </w:rPr>
        <w:t>上</w:t>
      </w:r>
      <w:r>
        <w:rPr>
          <w:rFonts w:hint="eastAsia"/>
          <w:bCs/>
          <w:color w:val="auto"/>
          <w:szCs w:val="21"/>
          <w:highlight w:val="none"/>
        </w:rPr>
        <w:t>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9</w:t>
      </w:r>
      <w:r>
        <w:rPr>
          <w:rFonts w:hint="eastAsia"/>
          <w:bCs/>
          <w:color w:val="auto"/>
          <w:szCs w:val="21"/>
          <w:highlight w:val="none"/>
        </w:rPr>
        <w:t>：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bCs/>
          <w:color w:val="auto"/>
          <w:szCs w:val="21"/>
          <w:highlight w:val="none"/>
        </w:rPr>
        <w:t>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8、开标地点：北京市朝阳区工体北路6号凯富大厦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9、招标联系人地点：北京市朝阳区工体北路6号凯富大厦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10、招标文件发售时间：20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日～20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04</w:t>
      </w:r>
      <w:r>
        <w:rPr>
          <w:rFonts w:hint="eastAsia"/>
          <w:bCs/>
          <w:color w:val="auto"/>
          <w:szCs w:val="21"/>
          <w:highlight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11、招标文件澄清及答疑时间：20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12、</w:t>
      </w:r>
      <w:r>
        <w:rPr>
          <w:rFonts w:hint="eastAsia"/>
          <w:color w:val="auto"/>
          <w:szCs w:val="21"/>
          <w:highlight w:val="none"/>
        </w:rPr>
        <w:t>投标人“采用有限数量制”：投标人“采用有限数量制”：合格单位不足9家全部邀请，超过</w:t>
      </w:r>
      <w:r>
        <w:rPr>
          <w:color w:val="auto"/>
          <w:szCs w:val="21"/>
          <w:highlight w:val="none"/>
        </w:rPr>
        <w:t>9</w:t>
      </w:r>
      <w:r>
        <w:rPr>
          <w:rFonts w:hint="eastAsia"/>
          <w:color w:val="auto"/>
          <w:szCs w:val="21"/>
          <w:highlight w:val="none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13、媒介：本次公告在中国采购与招标网（</w:t>
      </w:r>
      <w:r>
        <w:rPr>
          <w:rFonts w:hint="eastAsia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"http://www.http://www.chinabidding.com.cn" </w:instrText>
      </w:r>
      <w:r>
        <w:rPr>
          <w:rFonts w:hint="eastAsia"/>
          <w:color w:val="auto"/>
          <w:highlight w:val="none"/>
        </w:rPr>
        <w:fldChar w:fldCharType="separate"/>
      </w:r>
      <w:r>
        <w:rPr>
          <w:rFonts w:hint="eastAsia"/>
          <w:bCs/>
          <w:color w:val="auto"/>
          <w:szCs w:val="21"/>
          <w:highlight w:val="none"/>
        </w:rPr>
        <w:t>http://www.chinabidding.com.cn</w:t>
      </w:r>
      <w:r>
        <w:rPr>
          <w:rFonts w:hint="eastAsia"/>
          <w:bCs/>
          <w:color w:val="auto"/>
          <w:szCs w:val="21"/>
          <w:highlight w:val="none"/>
        </w:rPr>
        <w:fldChar w:fldCharType="end"/>
      </w:r>
      <w:r>
        <w:rPr>
          <w:rFonts w:hint="eastAsia"/>
          <w:bCs/>
          <w:color w:val="auto"/>
          <w:szCs w:val="21"/>
          <w:highlight w:val="none"/>
        </w:rPr>
        <w:t>）、中国固废网（</w:t>
      </w:r>
      <w:r>
        <w:rPr>
          <w:bCs/>
          <w:color w:val="auto"/>
          <w:szCs w:val="21"/>
          <w:highlight w:val="none"/>
        </w:rPr>
        <w:t>http://www.solidwaste.com.cn/</w:t>
      </w:r>
      <w:r>
        <w:rPr>
          <w:rFonts w:hint="eastAsia"/>
          <w:bCs/>
          <w:color w:val="auto"/>
          <w:szCs w:val="21"/>
          <w:highlight w:val="none"/>
        </w:rPr>
        <w:t>）、公司网站（</w:t>
      </w:r>
      <w:r>
        <w:rPr>
          <w:bCs/>
          <w:color w:val="auto"/>
          <w:szCs w:val="21"/>
          <w:highlight w:val="none"/>
        </w:rPr>
        <w:t>http://www.bmei.com/</w:t>
      </w:r>
      <w:r>
        <w:rPr>
          <w:rFonts w:hint="eastAsia"/>
          <w:bCs/>
          <w:color w:val="auto"/>
          <w:szCs w:val="21"/>
          <w:highlight w:val="none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上述所有时间均为北京时间。</w:t>
      </w:r>
    </w:p>
    <w:bookmarkEnd w:id="8"/>
    <w:p>
      <w:pPr>
        <w:pStyle w:val="3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0" w:name="_Toc452641984"/>
      <w:r>
        <w:rPr>
          <w:rFonts w:hint="eastAsia"/>
          <w:color w:val="auto"/>
          <w:highlight w:val="none"/>
        </w:rPr>
        <w:t>五、投标人资格要求</w:t>
      </w:r>
      <w:bookmarkEnd w:id="10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1、供应商应当具备下列条件：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ascii="宋体" w:hAnsi="宋体"/>
          <w:bCs/>
          <w:sz w:val="21"/>
          <w:szCs w:val="21"/>
        </w:rPr>
        <w:t>10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</w:t>
      </w:r>
      <w:r>
        <w:rPr>
          <w:rFonts w:hint="eastAsia" w:ascii="宋体" w:hAnsi="宋体"/>
          <w:bCs/>
          <w:szCs w:val="21"/>
          <w:lang w:eastAsia="zh-CN"/>
        </w:rPr>
        <w:t>，具有本合同加工设备的现场安装资质</w:t>
      </w:r>
      <w:r>
        <w:rPr>
          <w:rFonts w:hint="eastAsia" w:ascii="宋体" w:hAnsi="宋体"/>
          <w:bCs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1" w:name="_Toc452641985"/>
      <w:r>
        <w:rPr>
          <w:rFonts w:hint="eastAsia"/>
          <w:color w:val="auto"/>
          <w:highlight w:val="none"/>
        </w:rPr>
        <w:t>六、投标费用</w:t>
      </w:r>
      <w:bookmarkEnd w:id="11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招标文件每套购置费</w:t>
      </w:r>
      <w:bookmarkStart w:id="19" w:name="_GoBack"/>
      <w:bookmarkEnd w:id="19"/>
      <w:r>
        <w:rPr>
          <w:bCs/>
          <w:color w:val="auto"/>
          <w:szCs w:val="21"/>
          <w:highlight w:val="none"/>
        </w:rPr>
        <w:t>0</w:t>
      </w:r>
      <w:r>
        <w:rPr>
          <w:rFonts w:hint="eastAsia"/>
          <w:bCs/>
          <w:color w:val="auto"/>
          <w:szCs w:val="21"/>
          <w:highlight w:val="none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2021年5月21日</w:t>
      </w:r>
    </w:p>
    <w:p>
      <w:pPr>
        <w:pStyle w:val="3"/>
        <w:jc w:val="center"/>
        <w:rPr>
          <w:rFonts w:hint="eastAsia"/>
          <w:color w:val="auto"/>
          <w:highlight w:val="none"/>
        </w:rPr>
      </w:pPr>
      <w:r>
        <w:rPr>
          <w:color w:val="auto"/>
          <w:szCs w:val="21"/>
          <w:highlight w:val="none"/>
        </w:rPr>
        <w:br w:type="page"/>
      </w:r>
      <w:bookmarkStart w:id="12" w:name="_Toc449700509"/>
      <w:bookmarkStart w:id="13" w:name="_Toc449619597"/>
      <w:bookmarkStart w:id="14" w:name="_Toc448839083"/>
      <w:bookmarkStart w:id="15" w:name="_Toc449618573"/>
      <w:bookmarkStart w:id="16" w:name="_Toc449687366"/>
      <w:bookmarkStart w:id="17" w:name="_Toc452641987"/>
      <w:r>
        <w:rPr>
          <w:rFonts w:hint="eastAsia"/>
          <w:color w:val="auto"/>
          <w:highlight w:val="none"/>
        </w:rPr>
        <w:t>第二章 投标申请函</w:t>
      </w:r>
      <w:bookmarkEnd w:id="3"/>
      <w:bookmarkEnd w:id="4"/>
      <w:bookmarkEnd w:id="12"/>
      <w:bookmarkEnd w:id="13"/>
      <w:bookmarkEnd w:id="14"/>
      <w:bookmarkEnd w:id="15"/>
      <w:bookmarkEnd w:id="16"/>
      <w:bookmarkEnd w:id="17"/>
    </w:p>
    <w:p>
      <w:pPr>
        <w:rPr>
          <w:color w:val="auto"/>
          <w:highlight w:val="none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浙江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</w:rPr>
        <w:t>污泥处理项目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焚烧炉炉壳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（取得招标文件）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color w:val="auto"/>
          <w:highlight w:val="none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21124"/>
    <w:rsid w:val="00CE3FAA"/>
    <w:rsid w:val="00D41737"/>
    <w:rsid w:val="00D52E2B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13B94A7A"/>
    <w:rsid w:val="13CB2319"/>
    <w:rsid w:val="1EE319AE"/>
    <w:rsid w:val="27206A9F"/>
    <w:rsid w:val="31FD4531"/>
    <w:rsid w:val="340A01F9"/>
    <w:rsid w:val="46036F43"/>
    <w:rsid w:val="48AF6B94"/>
    <w:rsid w:val="49BA773C"/>
    <w:rsid w:val="4B55119A"/>
    <w:rsid w:val="4B7966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459</Words>
  <Characters>2618</Characters>
  <Lines>21</Lines>
  <Paragraphs>6</Paragraphs>
  <TotalTime>3</TotalTime>
  <ScaleCrop>false</ScaleCrop>
  <LinksUpToDate>false</LinksUpToDate>
  <CharactersWithSpaces>3071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2021-05-21T02:31:40Z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