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北京项目</w:t>
      </w:r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冷库系统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494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3" w:name="_Toc29619"/>
      <w:r>
        <w:rPr>
          <w:rFonts w:hint="eastAsia"/>
        </w:rPr>
        <w:t>一、招标编号：</w:t>
      </w:r>
      <w:bookmarkEnd w:id="3"/>
      <w:r>
        <w:rPr>
          <w:rFonts w:hint="eastAsia"/>
          <w:szCs w:val="21"/>
          <w:lang w:val="en-US" w:eastAsia="zh-CN"/>
        </w:rPr>
        <w:t>ZB202109-HBZB04</w:t>
      </w:r>
    </w:p>
    <w:p>
      <w:pPr>
        <w:pStyle w:val="4"/>
        <w:snapToGrid w:val="0"/>
        <w:spacing w:line="360" w:lineRule="auto"/>
        <w:rPr>
          <w:highlight w:val="none"/>
        </w:rPr>
      </w:pPr>
      <w:bookmarkStart w:id="4" w:name="_Toc452641981"/>
      <w:r>
        <w:rPr>
          <w:rFonts w:hint="eastAsia"/>
          <w:highlight w:val="none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Cs/>
          <w:szCs w:val="21"/>
          <w:highlight w:val="none"/>
        </w:rPr>
        <w:t>1、项目全称：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u w:val="none"/>
        </w:rPr>
        <w:t xml:space="preserve"> 北京安定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</w:rPr>
        <w:t>项</w:t>
      </w:r>
      <w:r>
        <w:rPr>
          <w:rFonts w:hint="eastAsia" w:ascii="Times New Roman" w:hAnsi="Times New Roman" w:eastAsia="宋体" w:cs="Times New Roman"/>
          <w:bCs/>
          <w:szCs w:val="21"/>
          <w:highlight w:val="none"/>
        </w:rPr>
        <w:t>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 xml:space="preserve">2、项目位置： </w:t>
      </w:r>
      <w:r>
        <w:rPr>
          <w:rFonts w:hint="eastAsia"/>
          <w:bCs/>
          <w:szCs w:val="21"/>
          <w:highlight w:val="none"/>
          <w:lang w:eastAsia="zh-CN"/>
        </w:rPr>
        <w:t>北京市</w:t>
      </w:r>
    </w:p>
    <w:p>
      <w:pPr>
        <w:pStyle w:val="4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5" w:name="_Toc452641982"/>
      <w:r>
        <w:rPr>
          <w:rFonts w:hint="eastAsia"/>
          <w:highlight w:val="none"/>
        </w:rPr>
        <w:t>三、招标范围</w:t>
      </w:r>
      <w:bookmarkEnd w:id="5"/>
    </w:p>
    <w:p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bCs/>
          <w:szCs w:val="21"/>
          <w:highlight w:val="none"/>
        </w:rPr>
        <w:t>工程规模：</w:t>
      </w:r>
      <w:r>
        <w:rPr>
          <w:rFonts w:hint="eastAsia"/>
          <w:bCs/>
          <w:szCs w:val="21"/>
        </w:rPr>
        <w:t>8*10T/天</w:t>
      </w:r>
      <w:r>
        <w:rPr>
          <w:rFonts w:ascii="宋体" w:hAnsi="宋体"/>
          <w:szCs w:val="21"/>
          <w:highlight w:val="none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冷库系统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  <w:highlight w:val="yellow"/>
        </w:rPr>
        <w:t>包括但不限于</w:t>
      </w:r>
      <w:r>
        <w:rPr>
          <w:rFonts w:hint="eastAsia"/>
          <w:bCs/>
          <w:szCs w:val="21"/>
          <w:highlight w:val="yellow"/>
        </w:rPr>
        <w:t>设计</w:t>
      </w:r>
      <w:r>
        <w:rPr>
          <w:bCs/>
          <w:szCs w:val="21"/>
          <w:highlight w:val="yellow"/>
        </w:rPr>
        <w:t>、选型、制造、采购、运输、</w:t>
      </w:r>
      <w:r>
        <w:rPr>
          <w:rFonts w:hint="eastAsia"/>
          <w:bCs/>
          <w:szCs w:val="21"/>
          <w:highlight w:val="yellow"/>
        </w:rPr>
        <w:t>安装、</w:t>
      </w:r>
      <w:r>
        <w:rPr>
          <w:bCs/>
          <w:szCs w:val="21"/>
          <w:highlight w:val="yellow"/>
        </w:rPr>
        <w:t>调试试验及检查、消缺、</w:t>
      </w:r>
      <w:r>
        <w:rPr>
          <w:rFonts w:hint="eastAsia"/>
          <w:bCs/>
          <w:szCs w:val="21"/>
          <w:highlight w:val="yellow"/>
        </w:rPr>
        <w:t>性能验证</w:t>
      </w:r>
      <w:r>
        <w:rPr>
          <w:bCs/>
          <w:szCs w:val="21"/>
          <w:highlight w:val="yellow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  <w:highlight w:val="yellow"/>
        </w:rPr>
        <w:t>一揽子工作</w:t>
      </w:r>
      <w:r>
        <w:rPr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7" w:name="_Toc10027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r>
        <w:rPr>
          <w:rFonts w:hint="eastAsia"/>
          <w:lang w:eastAsia="zh-CN"/>
        </w:rPr>
        <w:t>：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 xml:space="preserve">3、招标联系人及联系方式：郭亮 010-85236086/15001010916  </w:t>
      </w:r>
      <w:r>
        <w:rPr>
          <w:bCs/>
          <w:color w:val="auto"/>
          <w:szCs w:val="21"/>
          <w:u w:val="none"/>
        </w:rPr>
        <w:fldChar w:fldCharType="begin"/>
      </w:r>
      <w:r>
        <w:rPr>
          <w:bCs/>
          <w:color w:val="auto"/>
          <w:szCs w:val="21"/>
          <w:u w:val="none"/>
        </w:rPr>
        <w:instrText xml:space="preserve"> HYPERLINK "mailto:guoliang@bmei.</w:instrText>
      </w:r>
      <w:r>
        <w:rPr>
          <w:rFonts w:hint="eastAsia"/>
          <w:bCs/>
          <w:color w:val="auto"/>
          <w:szCs w:val="21"/>
          <w:u w:val="none"/>
        </w:rPr>
        <w:instrText xml:space="preserve">com</w:instrText>
      </w:r>
      <w:r>
        <w:rPr>
          <w:bCs/>
          <w:color w:val="auto"/>
          <w:szCs w:val="21"/>
          <w:u w:val="none"/>
        </w:rPr>
        <w:instrText xml:space="preserve">" </w:instrText>
      </w:r>
      <w:r>
        <w:rPr>
          <w:bCs/>
          <w:color w:val="auto"/>
          <w:szCs w:val="21"/>
          <w:u w:val="none"/>
        </w:rPr>
        <w:fldChar w:fldCharType="separate"/>
      </w:r>
      <w:r>
        <w:rPr>
          <w:rStyle w:val="16"/>
          <w:rFonts w:hint="eastAsia"/>
          <w:bCs/>
          <w:color w:val="auto"/>
          <w:szCs w:val="21"/>
          <w:u w:val="none"/>
        </w:rPr>
        <w:t>88263171@qq.com</w:t>
      </w:r>
      <w:r>
        <w:rPr>
          <w:bCs/>
          <w:color w:val="auto"/>
          <w:szCs w:val="21"/>
          <w:u w:val="none"/>
        </w:rPr>
        <w:fldChar w:fldCharType="end"/>
      </w:r>
      <w:r>
        <w:rPr>
          <w:rFonts w:hint="eastAsia"/>
          <w:bCs/>
          <w:color w:val="auto"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4、交货</w:t>
      </w:r>
      <w:r>
        <w:rPr>
          <w:bCs/>
          <w:color w:val="auto"/>
          <w:szCs w:val="21"/>
          <w:u w:val="none"/>
        </w:rPr>
        <w:t>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2022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u w:val="none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7、开标时间：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 xml:space="preserve"> 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</w:t>
      </w:r>
      <w:r>
        <w:rPr>
          <w:rFonts w:hint="eastAsia"/>
          <w:bCs/>
          <w:color w:val="auto"/>
          <w:szCs w:val="21"/>
          <w:u w:val="none"/>
        </w:rPr>
        <w:t>日上午9：00（北京</w:t>
      </w:r>
      <w:r>
        <w:rPr>
          <w:bCs/>
          <w:color w:val="auto"/>
          <w:szCs w:val="21"/>
          <w:u w:val="none"/>
        </w:rPr>
        <w:t>时间</w:t>
      </w:r>
      <w:r>
        <w:rPr>
          <w:rFonts w:hint="eastAsia"/>
          <w:bCs/>
          <w:color w:val="auto"/>
          <w:szCs w:val="21"/>
          <w:u w:val="none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8、开标地点：北京市朝阳区工体北路4号院凯富大厦3层会议室。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9、招标联系人地点：北京市朝阳区工体北路4号院凯富大厦310。（郭</w:t>
      </w:r>
      <w:r>
        <w:rPr>
          <w:bCs/>
          <w:color w:val="auto"/>
          <w:szCs w:val="21"/>
          <w:u w:val="none"/>
        </w:rPr>
        <w:t>亮</w:t>
      </w:r>
      <w:r>
        <w:rPr>
          <w:rFonts w:hint="eastAsia"/>
          <w:bCs/>
          <w:color w:val="auto"/>
          <w:szCs w:val="21"/>
          <w:u w:val="none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10、招标文件发售时间：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9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22</w:t>
      </w:r>
      <w:r>
        <w:rPr>
          <w:rFonts w:hint="eastAsia"/>
          <w:bCs/>
          <w:color w:val="auto"/>
          <w:szCs w:val="21"/>
          <w:u w:val="none"/>
        </w:rPr>
        <w:t xml:space="preserve">日～ 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11</w:t>
      </w:r>
      <w:r>
        <w:rPr>
          <w:rFonts w:hint="eastAsia"/>
          <w:bCs/>
          <w:color w:val="auto"/>
          <w:szCs w:val="21"/>
          <w:u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color w:val="auto"/>
          <w:szCs w:val="21"/>
          <w:u w:val="none"/>
        </w:rPr>
        <w:t>11、招标文件澄清及答疑时间：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13</w:t>
      </w:r>
      <w:r>
        <w:rPr>
          <w:rFonts w:hint="eastAsia"/>
          <w:bCs/>
          <w:color w:val="auto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4"/>
        <w:snapToGrid w:val="0"/>
        <w:spacing w:line="360" w:lineRule="auto"/>
        <w:rPr>
          <w:rFonts w:hint="eastAsia"/>
        </w:rPr>
      </w:pPr>
      <w:bookmarkStart w:id="8" w:name="_Toc29854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（1）具备履行民事责任能力的独立法人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color w:val="FF0000"/>
          <w:sz w:val="21"/>
          <w:szCs w:val="21"/>
          <w:highlight w:val="yellow"/>
          <w:u w:val="single"/>
        </w:rPr>
        <w:t xml:space="preserve">  </w:t>
      </w:r>
      <w:r>
        <w:rPr>
          <w:bCs/>
          <w:color w:val="FF0000"/>
          <w:sz w:val="21"/>
          <w:szCs w:val="21"/>
          <w:highlight w:val="yellow"/>
          <w:u w:val="single"/>
        </w:rPr>
        <w:t>500</w:t>
      </w:r>
      <w:r>
        <w:rPr>
          <w:rFonts w:hint="eastAsia"/>
          <w:bCs/>
          <w:color w:val="FF0000"/>
          <w:sz w:val="21"/>
          <w:szCs w:val="21"/>
          <w:highlight w:val="yellow"/>
          <w:u w:val="single"/>
        </w:rPr>
        <w:t xml:space="preserve">  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  <w:highlight w:val="yellow"/>
        </w:rPr>
        <w:t>具备本合同系统设备相应的安装资质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  <w:highlight w:val="yellow"/>
        </w:rPr>
        <w:t>近3年有</w:t>
      </w:r>
      <w:r>
        <w:rPr>
          <w:bCs/>
          <w:sz w:val="21"/>
          <w:szCs w:val="21"/>
          <w:highlight w:val="yellow"/>
        </w:rPr>
        <w:t>5</w:t>
      </w:r>
      <w:r>
        <w:rPr>
          <w:rFonts w:hint="eastAsia"/>
          <w:bCs/>
          <w:sz w:val="21"/>
          <w:szCs w:val="21"/>
          <w:highlight w:val="yellow"/>
        </w:rPr>
        <w:t>个以上相应或类似业绩合同或者证明文件的</w:t>
      </w:r>
      <w:r>
        <w:rPr>
          <w:bCs/>
          <w:sz w:val="21"/>
          <w:szCs w:val="21"/>
          <w:highlight w:val="yellow"/>
        </w:rPr>
        <w:t>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15251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color w:val="FF0000"/>
          <w:szCs w:val="21"/>
          <w:u w:val="single"/>
          <w:lang w:val="en-US" w:eastAsia="zh-CN"/>
        </w:rPr>
        <w:t>0</w:t>
      </w:r>
      <w:r>
        <w:rPr>
          <w:rFonts w:hint="eastAsia"/>
          <w:bCs/>
          <w:color w:val="FF0000"/>
          <w:szCs w:val="21"/>
          <w:u w:val="single"/>
        </w:rPr>
        <w:t xml:space="preserve"> </w:t>
      </w:r>
      <w:r>
        <w:rPr>
          <w:rFonts w:hint="eastAsia"/>
          <w:bCs/>
          <w:szCs w:val="21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color w:val="auto"/>
          <w:szCs w:val="21"/>
          <w:highlight w:val="none"/>
          <w:u w:val="none"/>
        </w:rPr>
        <w:t>2、</w:t>
      </w:r>
      <w:r>
        <w:rPr>
          <w:rFonts w:hint="eastAsia"/>
          <w:color w:val="auto"/>
          <w:szCs w:val="21"/>
          <w:highlight w:val="none"/>
          <w:u w:val="none"/>
        </w:rPr>
        <w:t>投</w:t>
      </w:r>
      <w:r>
        <w:rPr>
          <w:rFonts w:hint="eastAsia"/>
          <w:bCs/>
          <w:szCs w:val="21"/>
        </w:rPr>
        <w:t>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rPr>
          <w:rFonts w:hint="eastAsia"/>
        </w:rPr>
      </w:pPr>
      <w:bookmarkStart w:id="10" w:name="_Toc452621175"/>
      <w:r>
        <w:rPr>
          <w:rFonts w:hint="eastAsia"/>
        </w:rPr>
        <w:t xml:space="preserve">                                                       </w:t>
      </w:r>
      <w:bookmarkStart w:id="11" w:name="_Toc452641986"/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p>
      <w:pPr>
        <w:jc w:val="center"/>
        <w:rPr>
          <w:rFonts w:hint="eastAsia"/>
        </w:rPr>
      </w:pPr>
      <w:r>
        <w:br w:type="page"/>
      </w:r>
      <w:bookmarkStart w:id="12" w:name="_Toc449700509"/>
      <w:bookmarkStart w:id="13" w:name="_Toc449687366"/>
      <w:bookmarkStart w:id="14" w:name="_Toc449619597"/>
      <w:bookmarkStart w:id="15" w:name="_Toc449618573"/>
      <w:bookmarkStart w:id="16" w:name="_Toc448839083"/>
      <w:r>
        <w:rPr>
          <w:rFonts w:hint="eastAsia" w:ascii="黑体" w:hAnsi="Times New Roman" w:eastAsia="黑体" w:cs="Times New Roman"/>
          <w:b w:val="0"/>
          <w:kern w:val="2"/>
          <w:sz w:val="30"/>
          <w:szCs w:val="24"/>
          <w:lang w:val="zh-CN" w:eastAsia="zh-CN" w:bidi="ar-S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  <w:bookmarkStart w:id="18" w:name="_GoBack"/>
      <w:bookmarkEnd w:id="18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/>
          <w:b/>
          <w:bCs/>
          <w:color w:val="FF0000"/>
          <w:sz w:val="21"/>
          <w:szCs w:val="21"/>
          <w:u w:val="single"/>
        </w:rPr>
        <w:t>北京</w:t>
      </w:r>
      <w:r>
        <w:rPr>
          <w:rFonts w:hint="eastAsia"/>
          <w:b/>
          <w:bCs/>
          <w:color w:val="FF0000"/>
          <w:sz w:val="21"/>
          <w:szCs w:val="21"/>
          <w:u w:val="single"/>
          <w:lang w:eastAsia="zh-CN"/>
        </w:rPr>
        <w:t>安定</w:t>
      </w:r>
      <w:r>
        <w:rPr>
          <w:rFonts w:hint="eastAsia"/>
          <w:b/>
          <w:bCs/>
          <w:color w:val="FF0000"/>
          <w:sz w:val="21"/>
          <w:szCs w:val="21"/>
          <w:u w:val="single"/>
        </w:rPr>
        <w:t>项目</w:t>
      </w:r>
      <w:r>
        <w:rPr>
          <w:rFonts w:hint="eastAsia"/>
          <w:b/>
          <w:bCs/>
          <w:color w:val="FF0000"/>
          <w:sz w:val="21"/>
          <w:szCs w:val="21"/>
          <w:u w:val="single"/>
          <w:lang w:eastAsia="zh-CN"/>
        </w:rPr>
        <w:t>冷库系统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80C0058"/>
    <w:rsid w:val="19864ABB"/>
    <w:rsid w:val="19BA02E1"/>
    <w:rsid w:val="19EC12DE"/>
    <w:rsid w:val="1EE319AE"/>
    <w:rsid w:val="27206A9F"/>
    <w:rsid w:val="2B824700"/>
    <w:rsid w:val="31FD4531"/>
    <w:rsid w:val="3C443E30"/>
    <w:rsid w:val="46FB7303"/>
    <w:rsid w:val="48AF6B94"/>
    <w:rsid w:val="49BA773C"/>
    <w:rsid w:val="4B55119A"/>
    <w:rsid w:val="4B796657"/>
    <w:rsid w:val="4BF60A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2021-09-22T06:00:15Z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