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河南污泥处理项目高温空气预热器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3" w:name="_Toc452641980"/>
      <w:r>
        <w:rPr>
          <w:rFonts w:hint="eastAsia"/>
        </w:rPr>
        <w:t>一、招标编号：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ZB202201-HBZB07</w:t>
      </w:r>
    </w:p>
    <w:p>
      <w:pPr>
        <w:pStyle w:val="4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河南污泥处理项目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河南</w:t>
      </w:r>
      <w:r>
        <w:rPr>
          <w:rFonts w:hint="eastAsia"/>
          <w:bCs/>
          <w:szCs w:val="21"/>
        </w:rPr>
        <w:t>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bookmarkStart w:id="6" w:name="_Toc81619732"/>
      <w:r>
        <w:rPr>
          <w:rFonts w:ascii="宋体" w:hAnsi="宋体" w:eastAsia="宋体" w:cs="Times New Roman"/>
          <w:bCs/>
          <w:szCs w:val="21"/>
        </w:rPr>
        <w:t>1、工程规模：</w:t>
      </w:r>
      <w:r>
        <w:rPr>
          <w:rFonts w:ascii="Times New Roman" w:hAnsi="Times New Roman" w:eastAsia="宋体" w:cs="Times New Roman"/>
          <w:bCs/>
          <w:szCs w:val="21"/>
        </w:rPr>
        <w:t>河南污泥处理项目</w:t>
      </w:r>
      <w:r>
        <w:rPr>
          <w:rFonts w:hint="eastAsia" w:ascii="宋体" w:hAnsi="宋体" w:eastAsia="宋体" w:cs="Times New Roman"/>
          <w:bCs/>
          <w:szCs w:val="21"/>
        </w:rPr>
        <w:t>高温空气预热器及其附件</w:t>
      </w:r>
      <w:r>
        <w:rPr>
          <w:rFonts w:ascii="宋体" w:hAnsi="宋体" w:eastAsia="宋体" w:cs="Times New Roman"/>
          <w:bCs/>
          <w:szCs w:val="21"/>
        </w:rPr>
        <w:t>供货</w:t>
      </w:r>
      <w:r>
        <w:rPr>
          <w:rFonts w:hint="eastAsia" w:ascii="宋体" w:hAnsi="宋体" w:eastAsia="宋体" w:cs="Times New Roman"/>
          <w:bCs/>
          <w:szCs w:val="21"/>
        </w:rPr>
        <w:t>、指导</w:t>
      </w:r>
      <w:r>
        <w:rPr>
          <w:rFonts w:ascii="宋体" w:hAnsi="宋体" w:eastAsia="宋体" w:cs="Times New Roman"/>
          <w:bCs/>
          <w:szCs w:val="21"/>
        </w:rPr>
        <w:t>安装</w:t>
      </w:r>
      <w:r>
        <w:rPr>
          <w:rFonts w:hint="eastAsia" w:ascii="宋体" w:hAnsi="宋体" w:eastAsia="宋体" w:cs="Times New Roman"/>
          <w:bCs/>
          <w:szCs w:val="21"/>
        </w:rPr>
        <w:t>及调试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2、招标范围：</w:t>
      </w:r>
      <w:r>
        <w:rPr>
          <w:rFonts w:hint="eastAsia" w:ascii="宋体" w:hAnsi="宋体" w:eastAsia="宋体" w:cs="Times New Roman"/>
          <w:bCs/>
          <w:szCs w:val="21"/>
        </w:rPr>
        <w:t>高温空气预热器及其附件</w:t>
      </w:r>
      <w:r>
        <w:rPr>
          <w:rFonts w:ascii="宋体" w:hAnsi="宋体" w:eastAsia="宋体" w:cs="Times New Roman"/>
          <w:bCs/>
          <w:szCs w:val="21"/>
        </w:rPr>
        <w:t>设计、制造、供货、</w:t>
      </w:r>
      <w:r>
        <w:rPr>
          <w:rFonts w:hint="eastAsia" w:ascii="宋体" w:hAnsi="宋体" w:eastAsia="宋体" w:cs="Times New Roman"/>
          <w:bCs/>
          <w:szCs w:val="21"/>
        </w:rPr>
        <w:t>指导</w:t>
      </w:r>
      <w:r>
        <w:rPr>
          <w:rFonts w:ascii="宋体" w:hAnsi="宋体" w:eastAsia="宋体" w:cs="Times New Roman"/>
          <w:bCs/>
          <w:szCs w:val="21"/>
        </w:rPr>
        <w:t>安装、系统单机</w:t>
      </w:r>
      <w:r>
        <w:rPr>
          <w:rFonts w:hint="eastAsia" w:ascii="宋体" w:hAnsi="宋体" w:eastAsia="宋体" w:cs="Times New Roman"/>
          <w:bCs/>
          <w:szCs w:val="21"/>
        </w:rPr>
        <w:t>及联动</w:t>
      </w:r>
      <w:r>
        <w:rPr>
          <w:rFonts w:ascii="宋体" w:hAnsi="宋体" w:eastAsia="宋体" w:cs="Times New Roman"/>
          <w:bCs/>
          <w:szCs w:val="21"/>
        </w:rPr>
        <w:t>调试等</w:t>
      </w:r>
      <w:r>
        <w:rPr>
          <w:rFonts w:hint="eastAsia" w:ascii="宋体" w:hAnsi="宋体" w:eastAsia="宋体" w:cs="Times New Roman"/>
          <w:bCs/>
          <w:szCs w:val="21"/>
        </w:rPr>
        <w:t>；</w:t>
      </w:r>
      <w:r>
        <w:rPr>
          <w:rFonts w:ascii="宋体" w:hAnsi="宋体" w:eastAsia="宋体" w:cs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</w:t>
      </w:r>
      <w:r>
        <w:rPr>
          <w:rFonts w:hint="eastAsia" w:ascii="宋体" w:hAnsi="宋体" w:eastAsia="宋体" w:cs="Times New Roman"/>
          <w:bCs/>
          <w:szCs w:val="21"/>
        </w:rPr>
        <w:t>招标</w:t>
      </w:r>
      <w:r>
        <w:rPr>
          <w:rFonts w:ascii="宋体" w:hAnsi="宋体" w:eastAsia="宋体" w:cs="Times New Roman"/>
          <w:bCs/>
          <w:szCs w:val="21"/>
        </w:rPr>
        <w:t>方提供处理能力及条件要求，进行</w:t>
      </w:r>
      <w:r>
        <w:rPr>
          <w:rFonts w:hint="eastAsia" w:ascii="宋体" w:hAnsi="宋体" w:eastAsia="宋体" w:cs="Times New Roman"/>
          <w:bCs/>
          <w:szCs w:val="21"/>
        </w:rPr>
        <w:t>高温空气预热器及其附件</w:t>
      </w:r>
      <w:r>
        <w:rPr>
          <w:rFonts w:ascii="宋体" w:hAnsi="宋体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2）根据设计进行设备的加工制造、采购供货，设备现场指导安装</w:t>
      </w:r>
      <w:r>
        <w:rPr>
          <w:rFonts w:hint="eastAsia" w:ascii="Times New Roman" w:hAnsi="Times New Roman" w:eastAsia="宋体" w:cs="Times New Roman"/>
          <w:bCs/>
          <w:szCs w:val="21"/>
        </w:rPr>
        <w:t>、</w:t>
      </w:r>
      <w:r>
        <w:rPr>
          <w:rFonts w:ascii="Times New Roman" w:hAnsi="Times New Roman" w:eastAsia="宋体" w:cs="Times New Roman"/>
          <w:bCs/>
          <w:szCs w:val="21"/>
        </w:rPr>
        <w:t>调试、技术和售后服务、人员培训</w:t>
      </w:r>
      <w:r>
        <w:rPr>
          <w:rFonts w:hint="eastAsia" w:ascii="Times New Roman" w:hAnsi="Times New Roman" w:eastAsia="宋体" w:cs="Times New Roman"/>
          <w:bCs/>
          <w:szCs w:val="21"/>
        </w:rPr>
        <w:t>等</w: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</w:t>
      </w:r>
      <w:r>
        <w:rPr>
          <w:rFonts w:hint="eastAsia" w:ascii="宋体" w:hAnsi="宋体" w:eastAsia="宋体" w:cs="Times New Roman"/>
          <w:bCs/>
          <w:szCs w:val="21"/>
        </w:rPr>
        <w:t>提供设备安装前的现场储存管理要求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设备信息</w:t>
      </w:r>
      <w:r>
        <w:rPr>
          <w:rFonts w:hint="default" w:ascii="Times New Roman" w:hAnsi="Times New Roman" w:eastAsia="宋体" w:cs="Times New Roman"/>
          <w:bCs/>
          <w:szCs w:val="21"/>
        </w:rPr>
        <w:t>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6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高温空气预热器</w:t>
            </w:r>
          </w:p>
        </w:tc>
        <w:tc>
          <w:tcPr>
            <w:tcW w:w="66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设备形式：立式管壳式；换热量：2</w:t>
            </w:r>
            <w:r>
              <w:rPr>
                <w:rFonts w:ascii="宋体" w:hAnsi="宋体" w:eastAsia="宋体" w:cs="宋体"/>
                <w:szCs w:val="21"/>
              </w:rPr>
              <w:t>.51</w:t>
            </w:r>
            <w:r>
              <w:rPr>
                <w:rFonts w:hint="eastAsia" w:ascii="宋体" w:hAnsi="宋体" w:eastAsia="宋体" w:cs="宋体"/>
                <w:szCs w:val="21"/>
              </w:rPr>
              <w:t>MW；热端烟气量：Q=20548</w:t>
            </w:r>
            <w:r>
              <w:rPr>
                <w:rFonts w:ascii="宋体" w:hAnsi="宋体" w:eastAsia="宋体" w:cs="宋体"/>
                <w:szCs w:val="21"/>
              </w:rPr>
              <w:t>N</w:t>
            </w:r>
            <w:r>
              <w:rPr>
                <w:rFonts w:hint="eastAsia" w:ascii="宋体" w:hAnsi="宋体" w:eastAsia="宋体" w:cs="宋体"/>
                <w:szCs w:val="21"/>
              </w:rPr>
              <w:t>m³/h，热端进口烟气温度：</w:t>
            </w:r>
            <w:r>
              <w:rPr>
                <w:rFonts w:ascii="宋体" w:hAnsi="宋体" w:eastAsia="宋体" w:cs="宋体"/>
                <w:szCs w:val="21"/>
              </w:rPr>
              <w:t>881</w:t>
            </w:r>
            <w:r>
              <w:rPr>
                <w:rFonts w:hint="eastAsia" w:ascii="宋体" w:hAnsi="宋体" w:eastAsia="宋体" w:cs="宋体"/>
                <w:szCs w:val="21"/>
              </w:rPr>
              <w:t>℃；冷端进口空气温度：</w:t>
            </w:r>
            <w:r>
              <w:rPr>
                <w:rFonts w:ascii="宋体" w:hAnsi="宋体" w:eastAsia="宋体" w:cs="宋体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Cs w:val="21"/>
              </w:rPr>
              <w:t>℃，冷端出口空气温度：6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0℃；主体材质：3</w:t>
            </w:r>
            <w:r>
              <w:rPr>
                <w:rFonts w:ascii="宋体" w:hAnsi="宋体" w:eastAsia="宋体" w:cs="宋体"/>
                <w:szCs w:val="21"/>
              </w:rPr>
              <w:t>10S</w:t>
            </w:r>
            <w:r>
              <w:rPr>
                <w:rFonts w:hint="eastAsia" w:ascii="宋体" w:hAnsi="宋体" w:eastAsia="宋体" w:cs="宋体"/>
                <w:szCs w:val="21"/>
              </w:rPr>
              <w:t>+</w:t>
            </w:r>
            <w:r>
              <w:rPr>
                <w:rFonts w:ascii="宋体" w:hAnsi="宋体" w:eastAsia="宋体" w:cs="宋体"/>
                <w:szCs w:val="21"/>
              </w:rPr>
              <w:t>304</w:t>
            </w:r>
            <w:r>
              <w:rPr>
                <w:rFonts w:hint="eastAsia" w:ascii="宋体" w:hAnsi="宋体" w:eastAsia="宋体" w:cs="宋体"/>
                <w:szCs w:val="21"/>
              </w:rPr>
              <w:t>；具有良好的换热效率和气密性；采用良好的保温措施，减少热损失 。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4、招标范围说明：包括但不限于制造、采购、运输、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</w:rPr>
        <w:t>安装、调试、技术和售后服务、人员培训等，同时也包括所有必要的材料、备品备件、专用工具等一揽子工作。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</w:rPr>
        <w:t>20</w:t>
      </w:r>
      <w:r>
        <w:rPr>
          <w:bCs/>
          <w:szCs w:val="21"/>
          <w:highlight w:val="none"/>
        </w:rPr>
        <w:t>2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5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2022年1月2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  <w:lang w:eastAsia="zh-CN"/>
        </w:rPr>
        <w:t>日上午9：00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10、招标文件发售时间：202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1</w:t>
      </w:r>
      <w:r>
        <w:rPr>
          <w:rFonts w:hint="eastAsia"/>
          <w:bCs/>
          <w:szCs w:val="21"/>
          <w:highlight w:val="none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10</w:t>
      </w:r>
      <w:r>
        <w:rPr>
          <w:rFonts w:hint="eastAsia"/>
          <w:bCs/>
          <w:szCs w:val="21"/>
          <w:highlight w:val="none"/>
        </w:rPr>
        <w:t>日～</w:t>
      </w:r>
      <w:r>
        <w:rPr>
          <w:rFonts w:hint="eastAsia"/>
          <w:bCs/>
          <w:szCs w:val="21"/>
          <w:highlight w:val="none"/>
          <w:lang w:eastAsia="zh-CN"/>
        </w:rPr>
        <w:t>2022</w:t>
      </w:r>
      <w:r>
        <w:rPr>
          <w:rFonts w:hint="eastAsia"/>
          <w:bCs/>
          <w:szCs w:val="21"/>
          <w:highlight w:val="none"/>
        </w:rPr>
        <w:t>年</w:t>
      </w:r>
      <w:r>
        <w:rPr>
          <w:bCs/>
          <w:szCs w:val="21"/>
          <w:highlight w:val="none"/>
        </w:rPr>
        <w:t>1</w:t>
      </w:r>
      <w:r>
        <w:rPr>
          <w:rFonts w:hint="eastAsia"/>
          <w:bCs/>
          <w:szCs w:val="21"/>
          <w:highlight w:val="none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21</w:t>
      </w:r>
      <w:r>
        <w:rPr>
          <w:rFonts w:hint="eastAsia"/>
          <w:bCs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bCs/>
          <w:szCs w:val="21"/>
          <w:highlight w:val="none"/>
          <w:lang w:eastAsia="zh-CN"/>
        </w:rPr>
        <w:t>2022</w:t>
      </w:r>
      <w:r>
        <w:rPr>
          <w:rFonts w:hint="eastAsia"/>
          <w:bCs/>
          <w:szCs w:val="21"/>
          <w:highlight w:val="none"/>
        </w:rPr>
        <w:t>年1月</w:t>
      </w:r>
      <w:r>
        <w:rPr>
          <w:rFonts w:hint="eastAsia"/>
          <w:bCs/>
          <w:szCs w:val="21"/>
          <w:highlight w:val="none"/>
          <w:lang w:val="en-US" w:eastAsia="zh-CN"/>
        </w:rPr>
        <w:t>22</w:t>
      </w:r>
      <w:r>
        <w:rPr>
          <w:rFonts w:hint="eastAsia"/>
          <w:bCs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（1）具备履行民事责任能力的独立法人，注册资本金不低于</w:t>
      </w:r>
      <w:r>
        <w:rPr>
          <w:rFonts w:hint="eastAsia" w:ascii="Times New Roman" w:hAnsi="Times New Roman" w:eastAsia="宋体" w:cs="Times New Roman"/>
          <w:bCs/>
          <w:color w:val="FF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FF0000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Cs/>
          <w:color w:val="FF0000"/>
          <w:sz w:val="21"/>
          <w:szCs w:val="21"/>
        </w:rPr>
        <w:t>0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szCs w:val="21"/>
        </w:rPr>
        <w:t>）</w:t>
      </w:r>
      <w:r>
        <w:rPr>
          <w:rFonts w:hint="eastAsia" w:ascii="Times New Roman" w:hAnsi="Times New Roman" w:eastAsia="宋体" w:cs="Times New Roman"/>
          <w:bCs/>
          <w:szCs w:val="21"/>
        </w:rPr>
        <w:t>具有类似项目的供货服务经验</w:t>
      </w:r>
      <w:r>
        <w:rPr>
          <w:rFonts w:ascii="Times New Roman" w:hAnsi="Times New Roman" w:eastAsia="宋体" w:cs="Times New Roman"/>
          <w:bCs/>
          <w:szCs w:val="21"/>
        </w:rPr>
        <w:t>，至少具备3个</w:t>
      </w:r>
      <w:r>
        <w:rPr>
          <w:rFonts w:hint="eastAsia" w:ascii="Times New Roman" w:hAnsi="Times New Roman" w:eastAsia="宋体" w:cs="Times New Roman"/>
          <w:bCs/>
          <w:szCs w:val="21"/>
        </w:rPr>
        <w:t>2.5MW</w:t>
      </w:r>
      <w:r>
        <w:rPr>
          <w:rFonts w:ascii="Times New Roman" w:hAnsi="Times New Roman" w:eastAsia="宋体" w:cs="Times New Roman"/>
          <w:bCs/>
          <w:szCs w:val="21"/>
        </w:rPr>
        <w:t>以上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ascii="Times New Roman" w:hAnsi="Times New Roman" w:eastAsia="宋体" w:cs="Times New Roman"/>
          <w:bCs/>
          <w:szCs w:val="21"/>
        </w:rPr>
        <w:t>已投产</w:t>
      </w:r>
      <w:r>
        <w:rPr>
          <w:rFonts w:hint="eastAsia" w:ascii="Times New Roman" w:hAnsi="Times New Roman" w:eastAsia="宋体" w:cs="Times New Roman"/>
          <w:bCs/>
          <w:szCs w:val="21"/>
        </w:rPr>
        <w:t>且冷介质出口温度不低于600℃的</w:t>
      </w:r>
      <w:r>
        <w:rPr>
          <w:rFonts w:ascii="Times New Roman" w:hAnsi="Times New Roman" w:eastAsia="宋体" w:cs="Times New Roman"/>
          <w:bCs/>
          <w:szCs w:val="21"/>
        </w:rPr>
        <w:t>业绩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hint="eastAsia" w:cs="Times New Roman"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hint="eastAsia" w:cs="Times New Roman"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）具有良好的银行资信和商业信誉；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hint="eastAsia" w:cs="Times New Roman"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）参加招投标活动2年内没有相关违法或者违法嫌疑记录。</w:t>
      </w:r>
    </w:p>
    <w:p>
      <w:pPr>
        <w:pStyle w:val="11"/>
        <w:spacing w:before="0" w:beforeAutospacing="0" w:after="0" w:afterAutospacing="0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color w:val="auto"/>
          <w:szCs w:val="21"/>
          <w:highlight w:val="none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bookmarkStart w:id="10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1" w:name="_Toc452641986"/>
      <w:r>
        <w:rPr>
          <w:rFonts w:hint="eastAsia"/>
          <w:b w:val="0"/>
          <w:color w:val="auto"/>
          <w:sz w:val="21"/>
          <w:szCs w:val="21"/>
          <w:lang w:val="en-US" w:eastAsia="zh-CN"/>
        </w:rPr>
        <w:t>2022年1月10日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49687366"/>
      <w:bookmarkStart w:id="13" w:name="_Toc449619597"/>
      <w:bookmarkStart w:id="14" w:name="_Toc449618573"/>
      <w:bookmarkStart w:id="15" w:name="_Toc448839083"/>
      <w:bookmarkStart w:id="16" w:name="_Toc449700509"/>
      <w:bookmarkStart w:id="17" w:name="_Toc452641987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河南污泥处理项目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eastAsia="zh-CN"/>
        </w:rPr>
        <w:t>高温空气预热器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  <w:bookmarkStart w:id="19" w:name="_GoBack"/>
      <w:bookmarkEnd w:id="19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3B94A7A"/>
    <w:rsid w:val="180C0058"/>
    <w:rsid w:val="19864ABB"/>
    <w:rsid w:val="19BA02E1"/>
    <w:rsid w:val="19EC12DE"/>
    <w:rsid w:val="1EE319AE"/>
    <w:rsid w:val="27206A9F"/>
    <w:rsid w:val="2B824700"/>
    <w:rsid w:val="31FD4531"/>
    <w:rsid w:val="3A482BA2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2022-01-10T01:20:55Z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