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河南污泥处理项目冷却塔及其附件设备招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5" w:name="_Toc452641980"/>
      <w:r>
        <w:rPr>
          <w:rFonts w:hint="eastAsia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ZB202201-HBZB08</w:t>
      </w:r>
    </w:p>
    <w:p>
      <w:pPr>
        <w:pStyle w:val="4"/>
        <w:snapToGrid w:val="0"/>
        <w:spacing w:line="360" w:lineRule="auto"/>
      </w:pPr>
      <w:bookmarkStart w:id="6" w:name="_Toc452641981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河南</w:t>
      </w:r>
      <w:r>
        <w:rPr>
          <w:rFonts w:hint="eastAsia"/>
          <w:bCs/>
          <w:szCs w:val="21"/>
        </w:rPr>
        <w:t>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7" w:name="_Toc452641982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8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ascii="Times New Roman" w:hAnsi="Times New Roman" w:eastAsia="宋体" w:cs="Times New Roman"/>
          <w:bCs/>
          <w:szCs w:val="21"/>
        </w:rPr>
        <w:t>河南污泥处理项目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冷却塔及其附件</w:t>
      </w:r>
      <w:r>
        <w:rPr>
          <w:rFonts w:hint="eastAsia" w:ascii="宋体" w:hAnsi="宋体" w:eastAsia="宋体" w:cs="Times New Roman"/>
          <w:bCs/>
          <w:szCs w:val="21"/>
        </w:rPr>
        <w:t>及其附件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、指导</w:t>
      </w:r>
      <w:r>
        <w:rPr>
          <w:rFonts w:ascii="宋体" w:hAnsi="宋体" w:eastAsia="宋体" w:cs="Times New Roman"/>
          <w:bCs/>
          <w:szCs w:val="21"/>
        </w:rPr>
        <w:t>安装</w:t>
      </w:r>
      <w:r>
        <w:rPr>
          <w:rFonts w:hint="eastAsia" w:ascii="宋体" w:hAnsi="宋体" w:eastAsia="宋体" w:cs="Times New Roman"/>
          <w:bCs/>
          <w:szCs w:val="21"/>
        </w:rPr>
        <w:t>及调试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冷却塔及其附件</w:t>
      </w:r>
      <w:r>
        <w:rPr>
          <w:rFonts w:hint="eastAsia" w:ascii="宋体" w:hAnsi="宋体" w:eastAsia="宋体" w:cs="Times New Roman"/>
          <w:bCs/>
          <w:szCs w:val="21"/>
        </w:rPr>
        <w:t>及其附件</w:t>
      </w:r>
      <w:r>
        <w:rPr>
          <w:rFonts w:ascii="宋体" w:hAnsi="宋体" w:eastAsia="宋体" w:cs="Times New Roman"/>
          <w:bCs/>
          <w:szCs w:val="21"/>
        </w:rPr>
        <w:t>设计、制造、供货、</w:t>
      </w:r>
      <w:r>
        <w:rPr>
          <w:rFonts w:hint="eastAsia" w:ascii="宋体" w:hAnsi="宋体" w:eastAsia="宋体" w:cs="Times New Roman"/>
          <w:bCs/>
          <w:szCs w:val="21"/>
        </w:rPr>
        <w:t>指导</w:t>
      </w:r>
      <w:r>
        <w:rPr>
          <w:rFonts w:ascii="宋体" w:hAnsi="宋体" w:eastAsia="宋体" w:cs="Times New Roman"/>
          <w:bCs/>
          <w:szCs w:val="21"/>
        </w:rPr>
        <w:t>安装、系统单机</w:t>
      </w:r>
      <w:r>
        <w:rPr>
          <w:rFonts w:hint="eastAsia" w:ascii="宋体" w:hAnsi="宋体" w:eastAsia="宋体" w:cs="Times New Roman"/>
          <w:bCs/>
          <w:szCs w:val="21"/>
        </w:rPr>
        <w:t>及联动</w:t>
      </w:r>
      <w:r>
        <w:rPr>
          <w:rFonts w:ascii="宋体" w:hAnsi="宋体" w:eastAsia="宋体" w:cs="Times New Roman"/>
          <w:bCs/>
          <w:szCs w:val="21"/>
        </w:rPr>
        <w:t>调试等</w:t>
      </w:r>
      <w:r>
        <w:rPr>
          <w:rFonts w:hint="eastAsia" w:ascii="宋体" w:hAnsi="宋体" w:eastAsia="宋体" w:cs="Times New Roman"/>
          <w:bCs/>
          <w:szCs w:val="21"/>
        </w:rPr>
        <w:t>；</w:t>
      </w:r>
      <w:r>
        <w:rPr>
          <w:rFonts w:ascii="宋体" w:hAnsi="宋体" w:eastAsia="宋体" w:cs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</w:t>
      </w:r>
      <w:r>
        <w:rPr>
          <w:rFonts w:hint="eastAsia" w:ascii="宋体" w:hAnsi="宋体" w:eastAsia="宋体" w:cs="Times New Roman"/>
          <w:bCs/>
          <w:szCs w:val="21"/>
        </w:rPr>
        <w:t>招标</w:t>
      </w:r>
      <w:r>
        <w:rPr>
          <w:rFonts w:ascii="宋体" w:hAnsi="宋体" w:eastAsia="宋体" w:cs="Times New Roman"/>
          <w:bCs/>
          <w:szCs w:val="21"/>
        </w:rPr>
        <w:t>方提供处理能力及条件要求，进行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冷却塔及其附件</w:t>
      </w:r>
      <w:r>
        <w:rPr>
          <w:rFonts w:hint="eastAsia" w:ascii="宋体" w:hAnsi="宋体" w:eastAsia="宋体" w:cs="Times New Roman"/>
          <w:bCs/>
          <w:szCs w:val="21"/>
        </w:rPr>
        <w:t>及其附件</w:t>
      </w:r>
      <w:r>
        <w:rPr>
          <w:rFonts w:ascii="宋体" w:hAnsi="宋体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2）根据设计进行设备的加工制造、采购供货，设备现场指导安装</w:t>
      </w:r>
      <w:r>
        <w:rPr>
          <w:rFonts w:hint="eastAsia" w:ascii="Times New Roman" w:hAnsi="Times New Roman" w:eastAsia="宋体" w:cs="Times New Roman"/>
          <w:bCs/>
          <w:szCs w:val="21"/>
        </w:rPr>
        <w:t>、</w:t>
      </w:r>
      <w:r>
        <w:rPr>
          <w:rFonts w:ascii="Times New Roman" w:hAnsi="Times New Roman" w:eastAsia="宋体" w:cs="Times New Roman"/>
          <w:bCs/>
          <w:szCs w:val="21"/>
        </w:rPr>
        <w:t>调试、技术和售后服务、人员培训</w:t>
      </w:r>
      <w:r>
        <w:rPr>
          <w:rFonts w:hint="eastAsia" w:ascii="Times New Roman" w:hAnsi="Times New Roman" w:eastAsia="宋体" w:cs="Times New Roman"/>
          <w:bCs/>
          <w:szCs w:val="21"/>
        </w:rPr>
        <w:t>等</w: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设备信息</w:t>
      </w:r>
      <w:r>
        <w:rPr>
          <w:rFonts w:hint="default" w:ascii="Times New Roman" w:hAnsi="Times New Roman" w:eastAsia="宋体" w:cs="Times New Roman"/>
          <w:bCs/>
          <w:szCs w:val="21"/>
        </w:rPr>
        <w:t>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val="en-US" w:eastAsia="zh-CN"/>
              </w:rPr>
              <w:t>冷却塔及其附件</w:t>
            </w:r>
          </w:p>
        </w:tc>
        <w:tc>
          <w:tcPr>
            <w:tcW w:w="66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设备形式：</w:t>
            </w:r>
            <w:r>
              <w:rPr>
                <w:rFonts w:hint="eastAsia"/>
              </w:rPr>
              <w:t>方形横流式玻璃钢无底盆冷却塔</w:t>
            </w:r>
            <w:r>
              <w:rPr>
                <w:rFonts w:hint="eastAsia" w:ascii="宋体" w:hAnsi="宋体" w:eastAsia="宋体" w:cs="宋体"/>
                <w:szCs w:val="21"/>
              </w:rPr>
              <w:t>；流量：Q=</w:t>
            </w:r>
            <w:r>
              <w:rPr>
                <w:rFonts w:ascii="宋体" w:hAnsi="宋体" w:eastAsia="宋体" w:cs="宋体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szCs w:val="21"/>
              </w:rPr>
              <w:t>m³/h，进塔温度：4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℃；出塔温度：</w:t>
            </w:r>
            <w:r>
              <w:rPr>
                <w:rFonts w:ascii="宋体" w:hAnsi="宋体" w:eastAsia="宋体" w:cs="宋体"/>
                <w:szCs w:val="21"/>
              </w:rPr>
              <w:t>32</w:t>
            </w:r>
            <w:r>
              <w:rPr>
                <w:rFonts w:hint="eastAsia" w:ascii="宋体" w:hAnsi="宋体" w:eastAsia="宋体" w:cs="宋体"/>
                <w:szCs w:val="21"/>
              </w:rPr>
              <w:t>℃；结构框架要求采用金属框架结构，外层热浸锌防腐处理；淋水填料材质为阻燃P</w:t>
            </w:r>
            <w:r>
              <w:rPr>
                <w:rFonts w:ascii="宋体" w:hAnsi="宋体" w:eastAsia="宋体" w:cs="宋体"/>
                <w:szCs w:val="21"/>
              </w:rPr>
              <w:t>VC100%</w:t>
            </w:r>
            <w:r>
              <w:rPr>
                <w:rFonts w:hint="eastAsia" w:ascii="宋体" w:hAnsi="宋体" w:eastAsia="宋体" w:cs="宋体"/>
                <w:szCs w:val="21"/>
              </w:rPr>
              <w:t>原生料；电机采用全封闭冷却塔专用电机；风机采用高强度叶轮结构，叶片材质为中空铝合金；轴承采用固态油脂润滑，终身免注油、免维护。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4、招标范围说明：包括但不限于制造、采购、运输、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</w:rPr>
        <w:t>安装、调试、技术和售后服务、人员培训等，同时也包括所有必要的材料、备品备件、专用工具等一揽子工作。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</w:rPr>
        <w:t>20</w:t>
      </w:r>
      <w:r>
        <w:rPr>
          <w:bCs/>
          <w:szCs w:val="21"/>
          <w:highlight w:val="none"/>
        </w:rPr>
        <w:t>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5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2022年1月2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  <w:lang w:eastAsia="zh-CN"/>
        </w:rPr>
        <w:t>日下午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  <w:lang w:eastAsia="zh-CN"/>
        </w:rPr>
        <w:t>：30分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</w:t>
      </w:r>
      <w:r>
        <w:rPr>
          <w:bCs/>
          <w:szCs w:val="21"/>
          <w:highlight w:val="none"/>
        </w:rPr>
        <w:t>3</w:t>
      </w:r>
      <w:r>
        <w:rPr>
          <w:rFonts w:hint="eastAsia"/>
          <w:bCs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10、招标文件发售时间：202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1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7</w:t>
      </w:r>
      <w:r>
        <w:rPr>
          <w:rFonts w:hint="eastAsia"/>
          <w:bCs/>
          <w:szCs w:val="21"/>
          <w:highlight w:val="none"/>
        </w:rPr>
        <w:t>日～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</w:t>
      </w:r>
      <w:r>
        <w:rPr>
          <w:bCs/>
          <w:szCs w:val="21"/>
          <w:highlight w:val="none"/>
        </w:rPr>
        <w:t>1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20</w:t>
      </w:r>
      <w:r>
        <w:rPr>
          <w:rFonts w:hint="eastAsia"/>
          <w:bCs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年1月</w:t>
      </w:r>
      <w:r>
        <w:rPr>
          <w:rFonts w:hint="eastAsia"/>
          <w:bCs/>
          <w:szCs w:val="21"/>
          <w:highlight w:val="none"/>
          <w:lang w:val="en-US" w:eastAsia="zh-CN"/>
        </w:rPr>
        <w:t>21</w:t>
      </w:r>
      <w:r>
        <w:rPr>
          <w:rFonts w:hint="eastAsia"/>
          <w:bCs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8"/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4"/>
      <w:r>
        <w:rPr>
          <w:rFonts w:hint="eastAsia"/>
        </w:rPr>
        <w:t>五、投标人资格要求</w:t>
      </w:r>
      <w:bookmarkEnd w:id="10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00B0F0"/>
          <w:sz w:val="21"/>
          <w:szCs w:val="21"/>
        </w:rPr>
      </w:pPr>
      <w:r>
        <w:rPr>
          <w:bCs/>
          <w:color w:val="00B0F0"/>
          <w:sz w:val="21"/>
          <w:szCs w:val="21"/>
        </w:rPr>
        <w:t>（1）具备履行民事责任能力的独立法人</w:t>
      </w:r>
      <w:r>
        <w:rPr>
          <w:rFonts w:hint="eastAsia"/>
          <w:bCs/>
          <w:color w:val="00B0F0"/>
          <w:sz w:val="21"/>
          <w:szCs w:val="21"/>
        </w:rPr>
        <w:t>，注册资本金不低于5</w:t>
      </w:r>
      <w:r>
        <w:rPr>
          <w:bCs/>
          <w:color w:val="00B0F0"/>
          <w:sz w:val="21"/>
          <w:szCs w:val="21"/>
        </w:rPr>
        <w:t>00</w:t>
      </w:r>
      <w:r>
        <w:rPr>
          <w:rFonts w:hint="eastAsia"/>
          <w:bCs/>
          <w:color w:val="00B0F0"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color w:val="00B0F0"/>
          <w:szCs w:val="21"/>
        </w:rPr>
      </w:pPr>
      <w:r>
        <w:rPr>
          <w:rFonts w:ascii="Times New Roman" w:hAnsi="Times New Roman" w:eastAsia="宋体" w:cs="Times New Roman"/>
          <w:bCs/>
          <w:color w:val="00B0F0"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color w:val="00B0F0"/>
          <w:szCs w:val="21"/>
        </w:rPr>
        <w:t>2</w:t>
      </w:r>
      <w:r>
        <w:rPr>
          <w:rFonts w:ascii="Times New Roman" w:hAnsi="Times New Roman" w:eastAsia="宋体" w:cs="Times New Roman"/>
          <w:bCs/>
          <w:color w:val="00B0F0"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color w:val="00B0F0"/>
          <w:szCs w:val="21"/>
        </w:rPr>
        <w:t>具有类似项目的供货服务经验。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00B0F0"/>
          <w:sz w:val="21"/>
          <w:szCs w:val="21"/>
        </w:rPr>
      </w:pPr>
      <w:r>
        <w:rPr>
          <w:bCs/>
          <w:color w:val="00B0F0"/>
          <w:sz w:val="21"/>
          <w:szCs w:val="21"/>
        </w:rPr>
        <w:t>（</w:t>
      </w:r>
      <w:r>
        <w:rPr>
          <w:rFonts w:hint="eastAsia"/>
          <w:bCs/>
          <w:color w:val="00B0F0"/>
          <w:sz w:val="21"/>
          <w:szCs w:val="21"/>
        </w:rPr>
        <w:t>3</w:t>
      </w:r>
      <w:r>
        <w:rPr>
          <w:bCs/>
          <w:color w:val="00B0F0"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00B0F0"/>
          <w:sz w:val="21"/>
          <w:szCs w:val="21"/>
        </w:rPr>
      </w:pPr>
      <w:r>
        <w:rPr>
          <w:rFonts w:hint="eastAsia"/>
          <w:bCs/>
          <w:color w:val="00B0F0"/>
          <w:sz w:val="21"/>
          <w:szCs w:val="21"/>
        </w:rPr>
        <w:t>（4）具有良好的银行资信和商业信誉</w:t>
      </w:r>
      <w:r>
        <w:rPr>
          <w:bCs/>
          <w:color w:val="00B0F0"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bCs/>
          <w:color w:val="00B0F0"/>
          <w:sz w:val="21"/>
          <w:szCs w:val="21"/>
        </w:rPr>
        <w:t>（</w:t>
      </w:r>
      <w:r>
        <w:rPr>
          <w:rFonts w:hint="eastAsia"/>
          <w:bCs/>
          <w:color w:val="00B0F0"/>
          <w:sz w:val="21"/>
          <w:szCs w:val="21"/>
        </w:rPr>
        <w:t>5</w:t>
      </w:r>
      <w:r>
        <w:rPr>
          <w:bCs/>
          <w:color w:val="00B0F0"/>
          <w:sz w:val="21"/>
          <w:szCs w:val="21"/>
        </w:rPr>
        <w:t>）参加</w:t>
      </w:r>
      <w:r>
        <w:rPr>
          <w:rFonts w:hint="eastAsia"/>
          <w:bCs/>
          <w:color w:val="00B0F0"/>
          <w:sz w:val="21"/>
          <w:szCs w:val="21"/>
        </w:rPr>
        <w:t>招投标活动2</w:t>
      </w:r>
      <w:r>
        <w:rPr>
          <w:bCs/>
          <w:color w:val="00B0F0"/>
          <w:sz w:val="21"/>
          <w:szCs w:val="21"/>
        </w:rPr>
        <w:t>年内没有</w:t>
      </w:r>
      <w:r>
        <w:rPr>
          <w:rFonts w:hint="eastAsia"/>
          <w:bCs/>
          <w:color w:val="00B0F0"/>
          <w:sz w:val="21"/>
          <w:szCs w:val="21"/>
        </w:rPr>
        <w:t>相关</w:t>
      </w:r>
      <w:r>
        <w:rPr>
          <w:bCs/>
          <w:color w:val="00B0F0"/>
          <w:sz w:val="21"/>
          <w:szCs w:val="21"/>
        </w:rPr>
        <w:t>违法</w:t>
      </w:r>
      <w:r>
        <w:rPr>
          <w:rFonts w:hint="eastAsia"/>
          <w:bCs/>
          <w:color w:val="00B0F0"/>
          <w:sz w:val="21"/>
          <w:szCs w:val="21"/>
        </w:rPr>
        <w:t>或者违法嫌疑</w:t>
      </w:r>
      <w:r>
        <w:rPr>
          <w:bCs/>
          <w:color w:val="00B0F0"/>
          <w:sz w:val="21"/>
          <w:szCs w:val="21"/>
        </w:rPr>
        <w:t>记录。</w:t>
      </w:r>
    </w:p>
    <w:p>
      <w:pPr>
        <w:pStyle w:val="11"/>
        <w:spacing w:before="0" w:beforeAutospacing="0" w:after="0" w:afterAutospacing="0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11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color w:val="auto"/>
          <w:sz w:val="21"/>
          <w:szCs w:val="21"/>
          <w:lang w:val="en-US" w:eastAsia="zh-CN"/>
        </w:rPr>
        <w:t>2022年1月7日</w:t>
      </w:r>
      <w:bookmarkStart w:id="19" w:name="_GoBack"/>
      <w:bookmarkEnd w:id="19"/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52641987"/>
      <w:bookmarkStart w:id="13" w:name="_Toc448839083"/>
      <w:bookmarkStart w:id="14" w:name="_Toc449619597"/>
      <w:bookmarkStart w:id="15" w:name="_Toc449700509"/>
      <w:bookmarkStart w:id="16" w:name="_Toc449687366"/>
      <w:bookmarkStart w:id="17" w:name="_Toc449618573"/>
      <w:r>
        <w:rPr>
          <w:rFonts w:hint="eastAsia"/>
        </w:rPr>
        <w:t>第二章 投标申请函</w:t>
      </w:r>
      <w:bookmarkEnd w:id="3"/>
      <w:bookmarkEnd w:id="4"/>
      <w:bookmarkEnd w:id="12"/>
      <w:bookmarkEnd w:id="13"/>
      <w:bookmarkEnd w:id="14"/>
      <w:bookmarkEnd w:id="15"/>
      <w:bookmarkEnd w:id="16"/>
      <w:bookmarkEnd w:id="17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河南污泥处理项目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eastAsia="zh-CN"/>
        </w:rPr>
        <w:t>冷却塔及其附件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8FA4CAC"/>
    <w:rsid w:val="19864ABB"/>
    <w:rsid w:val="19BA02E1"/>
    <w:rsid w:val="19EC12DE"/>
    <w:rsid w:val="1EE319AE"/>
    <w:rsid w:val="264F345C"/>
    <w:rsid w:val="27206A9F"/>
    <w:rsid w:val="296D3C23"/>
    <w:rsid w:val="2B824700"/>
    <w:rsid w:val="31FD4531"/>
    <w:rsid w:val="3C443E30"/>
    <w:rsid w:val="40537E1C"/>
    <w:rsid w:val="42CB0B6D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74032299"/>
    <w:rsid w:val="763E3DF0"/>
    <w:rsid w:val="7BBA23B1"/>
    <w:rsid w:val="7DC07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2022-01-18T01:56:39Z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