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</w:rPr>
      </w:pPr>
      <w:bookmarkStart w:id="0" w:name="_Toc452641979"/>
      <w:bookmarkStart w:id="1" w:name="_Toc448839082"/>
      <w:bookmarkStart w:id="2" w:name="_Toc452641986"/>
      <w:bookmarkStart w:id="3" w:name="_Toc452621175"/>
      <w:r>
        <w:rPr>
          <w:rFonts w:hint="eastAsia"/>
        </w:rPr>
        <w:t>第一章 招标公告</w:t>
      </w:r>
      <w:bookmarkEnd w:id="0"/>
      <w:bookmarkEnd w:id="1"/>
    </w:p>
    <w:p>
      <w:pPr>
        <w:pStyle w:val="4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ZB202305-HBZB06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>
      <w:pPr>
        <w:pStyle w:val="4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津沽三期污泥干化焚烧</w:t>
      </w:r>
      <w:r>
        <w:rPr>
          <w:rFonts w:hint="eastAsia"/>
          <w:bCs/>
          <w:szCs w:val="21"/>
        </w:rPr>
        <w:t>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天津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1、工程规模：污泥处理处置规模700t/d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2、招标范围：</w:t>
      </w:r>
      <w:r>
        <w:rPr>
          <w:rFonts w:hint="eastAsia" w:ascii="Times New Roman" w:hAnsi="Times New Roman"/>
          <w:bCs/>
          <w:szCs w:val="21"/>
          <w:lang w:eastAsia="zh-CN"/>
        </w:rPr>
        <w:t>干污泥缓存仓及附属设备</w:t>
      </w:r>
      <w:r>
        <w:rPr>
          <w:rFonts w:hint="eastAsia" w:ascii="Times New Roman" w:hAnsi="Times New Roman"/>
          <w:bCs/>
          <w:szCs w:val="21"/>
        </w:rPr>
        <w:t>的加工</w:t>
      </w:r>
      <w:r>
        <w:rPr>
          <w:rFonts w:ascii="Times New Roman" w:hAnsi="Times New Roman"/>
          <w:bCs/>
          <w:szCs w:val="21"/>
        </w:rPr>
        <w:t>制造、供货、</w:t>
      </w:r>
      <w:r>
        <w:rPr>
          <w:rFonts w:hint="eastAsia" w:ascii="Times New Roman" w:hAnsi="Times New Roman"/>
          <w:bCs/>
          <w:szCs w:val="21"/>
          <w:lang w:eastAsia="zh-CN"/>
        </w:rPr>
        <w:t>指导</w:t>
      </w:r>
      <w:r>
        <w:rPr>
          <w:rFonts w:ascii="Times New Roman" w:hAnsi="Times New Roman"/>
          <w:bCs/>
          <w:szCs w:val="21"/>
        </w:rPr>
        <w:t>安装等</w:t>
      </w:r>
      <w:r>
        <w:rPr>
          <w:rFonts w:hint="eastAsia" w:ascii="Times New Roman" w:hAnsi="Times New Roman"/>
          <w:bCs/>
          <w:szCs w:val="21"/>
        </w:rPr>
        <w:t>；</w:t>
      </w:r>
      <w:r>
        <w:rPr>
          <w:rFonts w:ascii="Times New Roman" w:hAnsi="Times New Roman"/>
          <w:bCs/>
          <w:szCs w:val="21"/>
        </w:rPr>
        <w:t>包括但不限于如下：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1）根据甲方提供处理能力及条件要求，进行</w:t>
      </w:r>
      <w:r>
        <w:rPr>
          <w:rFonts w:hint="eastAsia"/>
          <w:bCs/>
          <w:szCs w:val="21"/>
          <w:lang w:val="en-US" w:eastAsia="zh-CN"/>
        </w:rPr>
        <w:t>干污泥缓存仓及附属设备</w:t>
      </w:r>
      <w:r>
        <w:rPr>
          <w:rFonts w:hint="eastAsia"/>
          <w:bCs/>
          <w:szCs w:val="21"/>
        </w:rPr>
        <w:t>配件的设计；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2）根据设计进行设备加工制造，辅助设备的采购供货；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3）提供设备技术资料及</w:t>
      </w:r>
      <w:r>
        <w:rPr>
          <w:rFonts w:hint="eastAsia"/>
          <w:bCs/>
          <w:szCs w:val="21"/>
          <w:highlight w:val="none"/>
        </w:rPr>
        <w:t>检验文件</w:t>
      </w:r>
      <w:r>
        <w:rPr>
          <w:rFonts w:hint="eastAsia"/>
          <w:bCs/>
          <w:szCs w:val="21"/>
        </w:rPr>
        <w:t>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）范围不包括现场卸车、储存管理、组焊、安装。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  <w:highlight w:val="none"/>
        </w:rPr>
        <w:t>）投标单位需提供</w:t>
      </w:r>
      <w:r>
        <w:rPr>
          <w:rFonts w:hint="eastAsia"/>
          <w:bCs/>
          <w:szCs w:val="21"/>
          <w:highlight w:val="none"/>
          <w:lang w:val="en-US" w:eastAsia="zh-CN"/>
        </w:rPr>
        <w:t>储存和输送由圆盘干化机产生的含水率65%-70%干化污泥</w:t>
      </w:r>
      <w:r>
        <w:rPr>
          <w:rFonts w:hint="eastAsia"/>
          <w:bCs/>
          <w:szCs w:val="21"/>
          <w:highlight w:val="none"/>
        </w:rPr>
        <w:t>业绩表</w:t>
      </w:r>
      <w:r>
        <w:rPr>
          <w:rFonts w:hint="eastAsia"/>
          <w:bCs/>
          <w:szCs w:val="21"/>
          <w:highlight w:val="none"/>
          <w:lang w:eastAsia="zh-CN"/>
        </w:rPr>
        <w:t>，</w:t>
      </w:r>
      <w:r>
        <w:rPr>
          <w:rFonts w:hint="eastAsia"/>
          <w:bCs/>
          <w:szCs w:val="21"/>
          <w:highlight w:val="none"/>
          <w:lang w:val="en-US" w:eastAsia="zh-CN"/>
        </w:rPr>
        <w:t>如无法提供，视为废标</w:t>
      </w:r>
      <w:r>
        <w:rPr>
          <w:rFonts w:ascii="Times New Roman" w:hAnsi="Times New Roman"/>
          <w:bCs/>
          <w:szCs w:val="21"/>
        </w:rPr>
        <w:t>；</w:t>
      </w:r>
    </w:p>
    <w:p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483"/>
        <w:gridCol w:w="1015"/>
        <w:gridCol w:w="1331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  目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数量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缓存仓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本体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缓存仓进料口软连接（含连接件）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干化污泥混合机及部件（含不锈钢螺栓及垫片）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输送螺旋需进口知名品牌，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电机、减速机品牌：NORD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气动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插板阀（含连接件）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插板阀软连接（含连接件）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0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变径及直管段（含连接件）</w:t>
            </w:r>
          </w:p>
        </w:tc>
        <w:tc>
          <w:tcPr>
            <w:tcW w:w="101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714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招标范围说明：包括但不限于制造、采购、运输、</w:t>
      </w:r>
      <w:r>
        <w:rPr>
          <w:rFonts w:hint="eastAsia" w:ascii="Times New Roman" w:hAnsi="Times New Roman"/>
          <w:bCs/>
          <w:szCs w:val="21"/>
          <w:lang w:eastAsia="zh-CN"/>
        </w:rPr>
        <w:t>指导安装、</w:t>
      </w:r>
      <w:r>
        <w:rPr>
          <w:rFonts w:ascii="Times New Roman" w:hAnsi="Times New Roman"/>
          <w:bCs/>
          <w:szCs w:val="21"/>
        </w:rPr>
        <w:t>技术和售后服务、人员培训等，同时也包括所有必要的材料、备品备件、专用工具等一揽子工作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13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</w:rPr>
        <w:t>时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10、招标文件发售时</w:t>
      </w:r>
      <w:r>
        <w:rPr>
          <w:rFonts w:hint="eastAsia"/>
          <w:bCs/>
          <w:szCs w:val="21"/>
          <w:u w:val="none"/>
        </w:rPr>
        <w:t>间：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29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2023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6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7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2023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6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9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）具备履行民事责任能力的独立法人，注册资本</w:t>
      </w:r>
      <w:r>
        <w:rPr>
          <w:rFonts w:hint="eastAsia"/>
          <w:bCs/>
          <w:sz w:val="21"/>
          <w:szCs w:val="21"/>
          <w:highlight w:val="none"/>
        </w:rPr>
        <w:t>金不低于</w:t>
      </w:r>
      <w:r>
        <w:rPr>
          <w:rFonts w:hint="eastAsia"/>
          <w:bCs/>
          <w:sz w:val="21"/>
          <w:szCs w:val="21"/>
          <w:highlight w:val="none"/>
          <w:lang w:val="en-US" w:eastAsia="zh-CN"/>
        </w:rPr>
        <w:t>30</w:t>
      </w:r>
      <w:r>
        <w:rPr>
          <w:bCs/>
          <w:sz w:val="21"/>
          <w:szCs w:val="21"/>
          <w:highlight w:val="none"/>
        </w:rPr>
        <w:t>00</w:t>
      </w:r>
      <w:r>
        <w:rPr>
          <w:rFonts w:hint="eastAsia"/>
          <w:bCs/>
          <w:sz w:val="21"/>
          <w:szCs w:val="21"/>
          <w:highlight w:val="none"/>
        </w:rPr>
        <w:t>万元</w:t>
      </w:r>
      <w:r>
        <w:rPr>
          <w:rFonts w:hint="eastAsia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ascii="宋体" w:hAnsi="宋体"/>
          <w:bCs/>
          <w:sz w:val="21"/>
          <w:szCs w:val="21"/>
        </w:rPr>
        <w:t>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500</w:t>
      </w:r>
      <w:r>
        <w:rPr>
          <w:rFonts w:hint="eastAsia"/>
          <w:bCs/>
          <w:szCs w:val="21"/>
        </w:rPr>
        <w:t>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4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2023年5月 29日</w:t>
      </w:r>
    </w:p>
    <w:p>
      <w:pPr>
        <w:pStyle w:val="4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9597"/>
      <w:bookmarkStart w:id="12" w:name="_Toc448839083"/>
      <w:bookmarkStart w:id="13" w:name="_Toc449618573"/>
      <w:bookmarkStart w:id="14" w:name="_Toc449687366"/>
      <w:bookmarkStart w:id="15" w:name="_Toc452641987"/>
      <w:bookmarkStart w:id="16" w:name="_Toc449700509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/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津沽三期污泥干化焚烧项目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干污泥缓存仓及附属设备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  <w:bookmarkStart w:id="18" w:name="_GoBack"/>
      <w:bookmarkEnd w:id="18"/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6F2085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C19001B"/>
    <w:rsid w:val="5C4C1CD3"/>
    <w:rsid w:val="610E073D"/>
    <w:rsid w:val="61B823F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29">
    <w:name w:val="cucd-0 Char"/>
    <w:link w:val="30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0">
    <w:name w:val="cucd-0"/>
    <w:link w:val="29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2456</Words>
  <Characters>2674</Characters>
  <Lines>20</Lines>
  <Paragraphs>5</Paragraphs>
  <TotalTime>1</TotalTime>
  <ScaleCrop>false</ScaleCrop>
  <LinksUpToDate>false</LinksUpToDate>
  <CharactersWithSpaces>2816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2023-05-29T05:54:47Z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990AD330CCDE4A64A7A0733AD646ECF7_12</vt:lpwstr>
  </property>
</Properties>
</file>