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 w:hAnsi="Times New Roman" w:cs="Times New Roman"/>
          <w:szCs w:val="21"/>
          <w:lang w:val="zh-CN"/>
        </w:rPr>
      </w:pPr>
      <w:r>
        <w:rPr>
          <w:rFonts w:hint="eastAsia"/>
          <w:szCs w:val="21"/>
          <w:lang w:val="zh-CN"/>
        </w:rPr>
        <w:t>津沽三期污泥干化焚烧项</w:t>
      </w:r>
      <w:r>
        <w:rPr>
          <w:rFonts w:hint="eastAsia" w:hAnsi="Times New Roman" w:cs="Times New Roman"/>
          <w:szCs w:val="21"/>
          <w:lang w:val="zh-CN"/>
        </w:rPr>
        <w:t>目</w:t>
      </w:r>
      <w:r>
        <w:rPr>
          <w:rFonts w:hint="eastAsia" w:hAnsi="Times New Roman" w:cs="Times New Roman"/>
          <w:szCs w:val="21"/>
          <w:lang w:val="zh-CN" w:eastAsia="zh-CN"/>
        </w:rPr>
        <w:t>飞灰储仓系统</w:t>
      </w:r>
    </w:p>
    <w:p>
      <w:pPr>
        <w:pStyle w:val="3"/>
        <w:rPr>
          <w:rFonts w:hint="eastAsia"/>
        </w:rPr>
      </w:pPr>
      <w:bookmarkStart w:id="0" w:name="_Toc452641979"/>
      <w:bookmarkStart w:id="1" w:name="_Toc448839082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ZB202306-HBZB05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  <w:bookmarkStart w:id="18" w:name="_GoBack"/>
      <w:bookmarkEnd w:id="18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飞灰储仓系统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范围包括现场卸车、储存管理、</w:t>
      </w:r>
      <w:r>
        <w:rPr>
          <w:rFonts w:ascii="Times New Roman" w:hAnsi="Times New Roman"/>
          <w:bCs/>
          <w:szCs w:val="21"/>
        </w:rPr>
        <w:t>设备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</w:t>
      </w:r>
      <w:r>
        <w:rPr>
          <w:rFonts w:hint="eastAsia" w:ascii="Times New Roman" w:hAnsi="Times New Roman"/>
          <w:bCs/>
          <w:szCs w:val="21"/>
          <w:lang w:eastAsia="zh-CN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飞灰储仓系统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14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28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7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10</w:t>
      </w:r>
      <w:r>
        <w:rPr>
          <w:rFonts w:hint="eastAsia"/>
          <w:bCs/>
          <w:szCs w:val="21"/>
          <w:u w:val="none"/>
        </w:rPr>
        <w:t>日，招标方尽快给</w:t>
      </w:r>
      <w:r>
        <w:rPr>
          <w:rFonts w:hint="eastAsia"/>
          <w:bCs/>
          <w:szCs w:val="21"/>
        </w:rPr>
        <w:t>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2023年6月 28日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49700509"/>
      <w:bookmarkStart w:id="13" w:name="_Toc448839083"/>
      <w:bookmarkStart w:id="14" w:name="_Toc449687366"/>
      <w:bookmarkStart w:id="15" w:name="_Toc449619597"/>
      <w:bookmarkStart w:id="16" w:name="_Toc45264198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飞灰储仓系统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6676CBC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350FA3"/>
    <w:rsid w:val="61B823F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2123</Words>
  <Characters>2277</Characters>
  <Lines>20</Lines>
  <Paragraphs>5</Paragraphs>
  <TotalTime>0</TotalTime>
  <ScaleCrop>false</ScaleCrop>
  <LinksUpToDate>false</LinksUpToDate>
  <CharactersWithSpaces>2419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2023-06-28T01:20:46Z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64E57896F00348359F5A970A6138EC3C_12</vt:lpwstr>
  </property>
</Properties>
</file>