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560" w:lineRule="exact"/>
        <w:jc w:val="center"/>
        <w:rPr>
          <w:rFonts w:hint="eastAsia" w:ascii="方正小标宋_GBK" w:hAnsi="方正小标宋_GBK" w:eastAsia="方正小标宋_GBK" w:cs="方正小标宋_GBK"/>
          <w:color w:val="000000"/>
          <w:kern w:val="0"/>
          <w:sz w:val="44"/>
          <w:szCs w:val="44"/>
          <w:highlight w:val="none"/>
        </w:rPr>
      </w:pPr>
      <w:bookmarkStart w:id="0" w:name="_Hlk129359173"/>
      <w:r>
        <w:rPr>
          <w:rFonts w:hint="eastAsia" w:ascii="Microsoft YaHei UI" w:hAnsi="Microsoft YaHei UI" w:eastAsia="Microsoft YaHei UI" w:cs="Microsoft YaHei UI"/>
          <w:i w:val="0"/>
          <w:iCs w:val="0"/>
          <w:caps w:val="0"/>
          <w:spacing w:val="8"/>
          <w:sz w:val="33"/>
          <w:szCs w:val="33"/>
          <w:shd w:val="clear" w:fill="FFFFFF"/>
        </w:rPr>
        <w:t>“双碳”背景下污泥处理处置创新技术与运营管理论坛暨污泥特色案例观摩活动（</w:t>
      </w:r>
      <w:r>
        <w:rPr>
          <w:rFonts w:hint="eastAsia" w:ascii="Microsoft YaHei UI" w:hAnsi="Microsoft YaHei UI" w:eastAsia="Microsoft YaHei UI" w:cs="Microsoft YaHei UI"/>
          <w:i w:val="0"/>
          <w:iCs w:val="0"/>
          <w:caps w:val="0"/>
          <w:spacing w:val="8"/>
          <w:sz w:val="33"/>
          <w:szCs w:val="33"/>
          <w:shd w:val="clear" w:fill="FFFFFF"/>
          <w:lang w:val="en-US" w:eastAsia="zh-CN"/>
        </w:rPr>
        <w:t>上海</w:t>
      </w:r>
      <w:r>
        <w:rPr>
          <w:rFonts w:hint="eastAsia" w:ascii="Microsoft YaHei UI" w:hAnsi="Microsoft YaHei UI" w:eastAsia="Microsoft YaHei UI" w:cs="Microsoft YaHei UI"/>
          <w:i w:val="0"/>
          <w:iCs w:val="0"/>
          <w:caps w:val="0"/>
          <w:spacing w:val="8"/>
          <w:sz w:val="33"/>
          <w:szCs w:val="33"/>
          <w:shd w:val="clear" w:fill="FFFFFF"/>
        </w:rPr>
        <w:t>站）</w:t>
      </w:r>
    </w:p>
    <w:p>
      <w:pPr>
        <w:spacing w:line="408"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2022年9月</w:t>
      </w:r>
      <w:r>
        <w:rPr>
          <w:rFonts w:hint="eastAsia" w:ascii="仿宋" w:hAnsi="仿宋" w:eastAsia="仿宋" w:cs="仿宋"/>
          <w:sz w:val="32"/>
          <w:szCs w:val="32"/>
          <w:highlight w:val="none"/>
        </w:rPr>
        <w:t>，国家发展改革委、住房城乡建设部、生态环境部联合印发《污泥无害化处理和资源化利用实施方案》（发改环资〔2022〕1453号，以下简称《实施方案》）。《实施方案》坚持系统思维，突出绿色低碳理念，强调泥水共治、因地制宜，以污泥无害化处理为核心，以资源化利用为导向，落实建管并举，完善全流程管理体系，明确提出污泥无害化处理和资源化利用的基本原则、目标和具体措施，为深入打好污染防治攻坚战、建设美丽中国提供了有力支撑。</w:t>
      </w:r>
    </w:p>
    <w:p>
      <w:pPr>
        <w:pStyle w:val="6"/>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了进一步提高我国污泥处理处置技术水平，了解国内外污泥处理处置的现状、热点与发展趋势，切实促进我国污泥实现无害化、减量化、稳定化、资源化处理处置，实现全民共享绿色、生态、安全的城镇水生态环境。</w:t>
      </w:r>
      <w:r>
        <w:rPr>
          <w:rFonts w:hint="eastAsia" w:ascii="仿宋" w:hAnsi="仿宋" w:eastAsia="仿宋" w:cs="仿宋"/>
          <w:sz w:val="32"/>
          <w:szCs w:val="32"/>
          <w:highlight w:val="none"/>
          <w:lang w:val="en-US" w:eastAsia="zh-CN"/>
        </w:rPr>
        <w:t>国家环境保护污泥处理处置与资源化工程技术中心、国家环境保护技术管理与评估工程技术中心联合《给水排水》杂志社、亚太建设科技信息研究院有限公司、《中国给水排水》杂志社有限公司、北京京城环保股份有限公司、上海环境集团股份有限公司等单位</w:t>
      </w:r>
      <w:r>
        <w:rPr>
          <w:rFonts w:hint="eastAsia" w:ascii="仿宋" w:hAnsi="仿宋" w:eastAsia="仿宋" w:cs="仿宋"/>
          <w:sz w:val="32"/>
          <w:szCs w:val="32"/>
          <w:highlight w:val="none"/>
        </w:rPr>
        <w:t>，于7月27-29日，在上海市组织召开“‘双碳’背景下污泥处理处置创新技术与运营管理论坛暨污泥特色案例观摩活动”。现诚邀各地污水、污泥相关政府部门、运营管理单位、设计单位、高校研究院所、工程公司、设备企业等相关单位同仁出席大会！</w:t>
      </w:r>
    </w:p>
    <w:p>
      <w:pPr>
        <w:pStyle w:val="6"/>
        <w:ind w:firstLine="640" w:firstLineChars="200"/>
        <w:rPr>
          <w:rFonts w:ascii="仿宋" w:hAnsi="仿宋" w:eastAsia="仿宋" w:cs="仿宋"/>
          <w:sz w:val="32"/>
          <w:szCs w:val="32"/>
          <w:highlight w:val="none"/>
        </w:rPr>
      </w:pPr>
      <w:r>
        <w:rPr>
          <w:rFonts w:ascii="仿宋" w:hAnsi="仿宋" w:eastAsia="仿宋" w:cs="仿宋"/>
          <w:sz w:val="32"/>
          <w:szCs w:val="32"/>
          <w:highlight w:val="none"/>
        </w:rPr>
        <w:t>本论坛的主题将围绕污泥产业最新政策解读</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污泥处理处置优选及创新技术路线</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新工艺、新技术研发情况</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污泥处理</w:t>
      </w:r>
      <w:r>
        <w:rPr>
          <w:rFonts w:hint="eastAsia" w:ascii="仿宋" w:hAnsi="仿宋" w:eastAsia="仿宋" w:cs="仿宋"/>
          <w:sz w:val="32"/>
          <w:szCs w:val="32"/>
          <w:highlight w:val="none"/>
          <w:lang w:val="en-US" w:eastAsia="zh-CN"/>
        </w:rPr>
        <w:t>处置</w:t>
      </w:r>
      <w:r>
        <w:rPr>
          <w:rFonts w:ascii="仿宋" w:hAnsi="仿宋" w:eastAsia="仿宋" w:cs="仿宋"/>
          <w:sz w:val="32"/>
          <w:szCs w:val="32"/>
          <w:highlight w:val="none"/>
        </w:rPr>
        <w:t>运营管理经验</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产业可持续高质量发展等议题进行解读和研讨。</w:t>
      </w:r>
      <w:r>
        <w:rPr>
          <w:rFonts w:hint="eastAsia" w:ascii="仿宋" w:hAnsi="仿宋" w:eastAsia="仿宋" w:cs="仿宋"/>
          <w:sz w:val="32"/>
          <w:szCs w:val="32"/>
          <w:highlight w:val="none"/>
        </w:rPr>
        <w:t>本次</w:t>
      </w:r>
      <w:r>
        <w:rPr>
          <w:rFonts w:hint="eastAsia" w:ascii="仿宋" w:hAnsi="仿宋" w:eastAsia="仿宋" w:cs="仿宋"/>
          <w:sz w:val="32"/>
          <w:szCs w:val="32"/>
          <w:highlight w:val="none"/>
          <w:lang w:val="en-US" w:eastAsia="zh-CN"/>
        </w:rPr>
        <w:t>污泥特色案例观摩活动</w:t>
      </w:r>
      <w:r>
        <w:rPr>
          <w:rFonts w:hint="eastAsia" w:ascii="仿宋" w:hAnsi="仿宋" w:eastAsia="仿宋" w:cs="仿宋"/>
          <w:sz w:val="32"/>
          <w:szCs w:val="32"/>
          <w:highlight w:val="none"/>
        </w:rPr>
        <w:t>为小团形式，限</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00人，以便深度参观交流。</w:t>
      </w:r>
    </w:p>
    <w:p>
      <w:pPr>
        <w:pStyle w:val="6"/>
        <w:ind w:firstLine="640" w:firstLineChars="200"/>
        <w:rPr>
          <w:rFonts w:hint="default" w:ascii="仿宋" w:hAnsi="仿宋" w:eastAsia="仿宋" w:cs="仿宋"/>
          <w:sz w:val="32"/>
          <w:szCs w:val="32"/>
          <w:highlight w:val="none"/>
        </w:rPr>
      </w:pPr>
    </w:p>
    <w:p>
      <w:pPr>
        <w:pStyle w:val="22"/>
        <w:widowControl/>
        <w:numPr>
          <w:ilvl w:val="0"/>
          <w:numId w:val="0"/>
        </w:numPr>
        <w:spacing w:line="560" w:lineRule="exact"/>
        <w:ind w:left="630" w:leftChars="0"/>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一、参观项目（</w:t>
      </w:r>
      <w:r>
        <w:rPr>
          <w:rFonts w:hint="default" w:ascii="仿宋" w:hAnsi="仿宋" w:eastAsia="仿宋" w:cs="仿宋"/>
          <w:sz w:val="30"/>
          <w:szCs w:val="30"/>
          <w:highlight w:val="none"/>
          <w:lang w:val="en-US" w:eastAsia="zh-CN"/>
        </w:rPr>
        <w:t>青浦区污泥干化焚烧项目</w:t>
      </w:r>
      <w:r>
        <w:rPr>
          <w:rFonts w:hint="eastAsia" w:ascii="黑体" w:hAnsi="黑体" w:eastAsia="黑体" w:cs="黑体"/>
          <w:sz w:val="32"/>
          <w:szCs w:val="32"/>
          <w:highlight w:val="none"/>
          <w:lang w:val="en-US" w:eastAsia="zh-CN"/>
        </w:rPr>
        <w:t>）</w:t>
      </w:r>
    </w:p>
    <w:p>
      <w:pPr>
        <w:pStyle w:val="22"/>
        <w:widowControl/>
        <w:spacing w:line="240" w:lineRule="auto"/>
        <w:ind w:left="0" w:leftChars="0" w:firstLine="0" w:firstLine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default" w:ascii="黑体" w:hAnsi="黑体" w:eastAsia="黑体" w:cs="黑体"/>
          <w:sz w:val="32"/>
          <w:szCs w:val="32"/>
          <w:highlight w:val="none"/>
          <w:lang w:val="en-US" w:eastAsia="zh-CN"/>
        </w:rPr>
        <w:drawing>
          <wp:inline distT="0" distB="0" distL="114300" distR="114300">
            <wp:extent cx="4417695" cy="2445385"/>
            <wp:effectExtent l="0" t="0" r="1905" b="12065"/>
            <wp:docPr id="4" name="图片 4" descr="参观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参观照片"/>
                    <pic:cNvPicPr>
                      <a:picLocks noChangeAspect="1"/>
                    </pic:cNvPicPr>
                  </pic:nvPicPr>
                  <pic:blipFill>
                    <a:blip r:embed="rId5"/>
                    <a:stretch>
                      <a:fillRect/>
                    </a:stretch>
                  </pic:blipFill>
                  <pic:spPr>
                    <a:xfrm>
                      <a:off x="0" y="0"/>
                      <a:ext cx="4417695" cy="2445385"/>
                    </a:xfrm>
                    <a:prstGeom prst="rect">
                      <a:avLst/>
                    </a:prstGeom>
                  </pic:spPr>
                </pic:pic>
              </a:graphicData>
            </a:graphic>
          </wp:inline>
        </w:drawing>
      </w:r>
    </w:p>
    <w:p>
      <w:pPr>
        <w:pStyle w:val="22"/>
        <w:widowControl/>
        <w:spacing w:line="560" w:lineRule="exact"/>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本项目是上海市“十三五”期间环保重点工程、青浦区重大环境基础项目、长三角一体化示范区标杆环境基础项目。主要处理青浦区城镇污水处理厂脱水污泥，设计总规模600吨/日（设备按800吨/日配置），分二期建设，其中一期规模300吨/日（设备按400吨/日配置）。本项目采用“干化+鼓泡式流化床+烟气处理”的干化焚烧处理工艺，于2021年11月投产运行。</w:t>
      </w:r>
    </w:p>
    <w:p>
      <w:pPr>
        <w:pStyle w:val="22"/>
        <w:widowControl/>
        <w:spacing w:line="240" w:lineRule="auto"/>
        <w:ind w:left="0" w:leftChars="0" w:firstLine="0" w:firstLineChars="0"/>
        <w:rPr>
          <w:rFonts w:hint="default" w:ascii="黑体" w:hAnsi="黑体" w:eastAsia="黑体" w:cs="黑体"/>
          <w:sz w:val="32"/>
          <w:szCs w:val="32"/>
          <w:highlight w:val="none"/>
          <w:lang w:val="en-US" w:eastAsia="zh-CN"/>
        </w:rPr>
      </w:pPr>
    </w:p>
    <w:p>
      <w:pPr>
        <w:pStyle w:val="22"/>
        <w:widowControl/>
        <w:spacing w:line="560" w:lineRule="exact"/>
        <w:ind w:firstLine="640"/>
        <w:outlineLvl w:val="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、时间地点</w:t>
      </w:r>
    </w:p>
    <w:p>
      <w:pPr>
        <w:pStyle w:val="22"/>
        <w:widowControl/>
        <w:spacing w:line="560" w:lineRule="exact"/>
        <w:ind w:left="640" w:firstLine="0" w:firstLineChars="0"/>
        <w:outlineLvl w:val="1"/>
        <w:rPr>
          <w:rFonts w:ascii="楷体" w:hAnsi="楷体" w:eastAsia="楷体" w:cs="楷体"/>
          <w:b/>
          <w:bCs/>
          <w:sz w:val="32"/>
          <w:szCs w:val="32"/>
          <w:highlight w:val="none"/>
        </w:rPr>
      </w:pPr>
      <w:r>
        <w:rPr>
          <w:rFonts w:hint="eastAsia" w:ascii="楷体" w:hAnsi="楷体" w:eastAsia="楷体" w:cs="楷体"/>
          <w:b/>
          <w:bCs/>
          <w:sz w:val="32"/>
          <w:szCs w:val="32"/>
          <w:highlight w:val="none"/>
        </w:rPr>
        <w:t>（一）会议时间</w:t>
      </w:r>
    </w:p>
    <w:p>
      <w:pPr>
        <w:widowControl/>
        <w:spacing w:line="560" w:lineRule="exact"/>
        <w:ind w:left="640"/>
        <w:rPr>
          <w:rFonts w:ascii="仿宋" w:hAnsi="仿宋" w:eastAsia="仿宋"/>
          <w:sz w:val="32"/>
          <w:szCs w:val="32"/>
          <w:highlight w:val="none"/>
        </w:rPr>
      </w:pPr>
      <w:r>
        <w:rPr>
          <w:rFonts w:ascii="仿宋" w:hAnsi="仿宋" w:eastAsia="仿宋"/>
          <w:sz w:val="32"/>
          <w:szCs w:val="32"/>
          <w:highlight w:val="none"/>
        </w:rPr>
        <w:t>2023</w:t>
      </w:r>
      <w:r>
        <w:rPr>
          <w:rFonts w:hint="eastAsia" w:ascii="仿宋" w:hAnsi="仿宋" w:eastAsia="仿宋"/>
          <w:sz w:val="32"/>
          <w:szCs w:val="32"/>
          <w:highlight w:val="none"/>
        </w:rPr>
        <w:t>年7月27-29日（27日全天报到）</w:t>
      </w:r>
    </w:p>
    <w:p>
      <w:pPr>
        <w:pStyle w:val="22"/>
        <w:widowControl/>
        <w:spacing w:line="560" w:lineRule="exact"/>
        <w:ind w:left="640" w:firstLine="0" w:firstLineChars="0"/>
        <w:outlineLvl w:val="1"/>
        <w:rPr>
          <w:rFonts w:ascii="楷体" w:hAnsi="楷体" w:eastAsia="楷体" w:cs="楷体"/>
          <w:b/>
          <w:bCs/>
          <w:sz w:val="32"/>
          <w:szCs w:val="32"/>
          <w:highlight w:val="none"/>
        </w:rPr>
      </w:pPr>
      <w:r>
        <w:rPr>
          <w:rFonts w:hint="eastAsia" w:ascii="楷体" w:hAnsi="楷体" w:eastAsia="楷体" w:cs="楷体"/>
          <w:b/>
          <w:bCs/>
          <w:sz w:val="32"/>
          <w:szCs w:val="32"/>
          <w:highlight w:val="none"/>
        </w:rPr>
        <w:t>（二）会议地点</w:t>
      </w:r>
    </w:p>
    <w:p>
      <w:pPr>
        <w:pStyle w:val="6"/>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上海卓越铂尔曼大酒店（上海青浦区竹盈路340弄1号）</w:t>
      </w:r>
    </w:p>
    <w:p>
      <w:pPr>
        <w:pStyle w:val="6"/>
        <w:spacing w:line="560" w:lineRule="exact"/>
        <w:ind w:firstLine="640" w:firstLineChars="200"/>
        <w:rPr>
          <w:rFonts w:hint="default" w:ascii="仿宋" w:hAnsi="仿宋" w:eastAsia="仿宋" w:cs="仿宋"/>
          <w:sz w:val="32"/>
          <w:szCs w:val="32"/>
          <w:highlight w:val="none"/>
        </w:rPr>
      </w:pPr>
      <w:r>
        <w:rPr>
          <w:rFonts w:ascii="仿宋" w:hAnsi="仿宋" w:eastAsia="仿宋" w:cs="仿宋"/>
          <w:sz w:val="32"/>
          <w:szCs w:val="32"/>
          <w:highlight w:val="none"/>
        </w:rPr>
        <w:t>交通小贴士：</w:t>
      </w:r>
    </w:p>
    <w:p>
      <w:pPr>
        <w:pStyle w:val="6"/>
        <w:numPr>
          <w:ilvl w:val="0"/>
          <w:numId w:val="1"/>
        </w:numPr>
        <w:spacing w:line="560" w:lineRule="exact"/>
        <w:outlineLvl w:val="0"/>
        <w:rPr>
          <w:rFonts w:hint="default" w:ascii="仿宋" w:hAnsi="仿宋" w:eastAsia="仿宋" w:cs="仿宋"/>
          <w:sz w:val="32"/>
          <w:szCs w:val="32"/>
          <w:highlight w:val="none"/>
        </w:rPr>
      </w:pPr>
      <w:r>
        <w:rPr>
          <w:rFonts w:ascii="仿宋" w:hAnsi="仿宋" w:eastAsia="仿宋" w:cs="仿宋"/>
          <w:sz w:val="32"/>
          <w:szCs w:val="32"/>
          <w:highlight w:val="none"/>
        </w:rPr>
        <w:t>距离上海虹桥站24公里；</w:t>
      </w:r>
    </w:p>
    <w:p>
      <w:pPr>
        <w:pStyle w:val="6"/>
        <w:numPr>
          <w:ilvl w:val="0"/>
          <w:numId w:val="1"/>
        </w:numPr>
        <w:spacing w:line="560" w:lineRule="exact"/>
        <w:outlineLvl w:val="0"/>
        <w:rPr>
          <w:rFonts w:hint="default" w:ascii="仿宋" w:hAnsi="仿宋" w:eastAsia="仿宋" w:cs="仿宋"/>
          <w:sz w:val="32"/>
          <w:szCs w:val="32"/>
          <w:highlight w:val="none"/>
        </w:rPr>
      </w:pPr>
      <w:r>
        <w:rPr>
          <w:rFonts w:ascii="仿宋" w:hAnsi="仿宋" w:eastAsia="仿宋" w:cs="仿宋"/>
          <w:sz w:val="32"/>
          <w:szCs w:val="32"/>
          <w:highlight w:val="none"/>
        </w:rPr>
        <w:t>距离上海虹桥国际机场31公里；</w:t>
      </w:r>
    </w:p>
    <w:p>
      <w:pPr>
        <w:pStyle w:val="6"/>
        <w:numPr>
          <w:ilvl w:val="0"/>
          <w:numId w:val="1"/>
        </w:numPr>
        <w:spacing w:line="560" w:lineRule="exact"/>
        <w:outlineLvl w:val="0"/>
        <w:rPr>
          <w:rFonts w:hint="default" w:ascii="仿宋" w:hAnsi="仿宋" w:eastAsia="仿宋" w:cs="仿宋"/>
          <w:sz w:val="32"/>
          <w:szCs w:val="32"/>
          <w:highlight w:val="none"/>
        </w:rPr>
      </w:pPr>
      <w:r>
        <w:rPr>
          <w:rFonts w:ascii="仿宋" w:hAnsi="仿宋" w:eastAsia="仿宋" w:cs="仿宋"/>
          <w:sz w:val="32"/>
          <w:szCs w:val="32"/>
          <w:highlight w:val="none"/>
        </w:rPr>
        <w:t>距离上海站4</w:t>
      </w:r>
      <w:r>
        <w:rPr>
          <w:rFonts w:hint="eastAsia" w:ascii="仿宋" w:hAnsi="仿宋" w:eastAsia="仿宋" w:cs="仿宋"/>
          <w:sz w:val="32"/>
          <w:szCs w:val="32"/>
          <w:highlight w:val="none"/>
          <w:lang w:val="en-US" w:eastAsia="zh-CN"/>
        </w:rPr>
        <w:t>5</w:t>
      </w:r>
      <w:r>
        <w:rPr>
          <w:rFonts w:ascii="仿宋" w:hAnsi="仿宋" w:eastAsia="仿宋" w:cs="仿宋"/>
          <w:sz w:val="32"/>
          <w:szCs w:val="32"/>
          <w:highlight w:val="none"/>
        </w:rPr>
        <w:t>公里；</w:t>
      </w:r>
    </w:p>
    <w:p>
      <w:pPr>
        <w:pStyle w:val="6"/>
        <w:spacing w:line="560" w:lineRule="exact"/>
        <w:ind w:firstLine="640" w:firstLineChars="200"/>
        <w:outlineLvl w:val="0"/>
        <w:rPr>
          <w:rFonts w:hint="default" w:ascii="仿宋" w:hAnsi="仿宋" w:eastAsia="仿宋" w:cs="仿宋"/>
          <w:sz w:val="32"/>
          <w:szCs w:val="32"/>
          <w:highlight w:val="none"/>
        </w:rPr>
      </w:pPr>
      <w:r>
        <w:rPr>
          <w:rFonts w:ascii="仿宋" w:hAnsi="仿宋" w:eastAsia="仿宋" w:cs="仿宋"/>
          <w:sz w:val="32"/>
          <w:szCs w:val="32"/>
          <w:highlight w:val="none"/>
        </w:rPr>
        <w:t>2</w:t>
      </w:r>
      <w:r>
        <w:rPr>
          <w:rFonts w:hint="default" w:ascii="仿宋" w:hAnsi="仿宋" w:eastAsia="仿宋" w:cs="仿宋"/>
          <w:sz w:val="32"/>
          <w:szCs w:val="32"/>
          <w:highlight w:val="none"/>
        </w:rPr>
        <w:t>.</w:t>
      </w:r>
      <w:r>
        <w:rPr>
          <w:rFonts w:ascii="仿宋" w:hAnsi="仿宋" w:eastAsia="仿宋" w:cs="仿宋"/>
          <w:sz w:val="32"/>
          <w:szCs w:val="32"/>
          <w:highlight w:val="none"/>
        </w:rPr>
        <w:t>距离</w:t>
      </w:r>
      <w:r>
        <w:rPr>
          <w:rFonts w:hint="eastAsia" w:ascii="仿宋" w:hAnsi="仿宋" w:eastAsia="仿宋" w:cs="仿宋"/>
          <w:sz w:val="32"/>
          <w:szCs w:val="32"/>
          <w:highlight w:val="none"/>
          <w:lang w:val="en-US" w:eastAsia="zh-CN"/>
        </w:rPr>
        <w:t>上海</w:t>
      </w:r>
      <w:r>
        <w:rPr>
          <w:rFonts w:hint="eastAsia" w:ascii="仿宋" w:hAnsi="仿宋" w:eastAsia="仿宋" w:cs="仿宋"/>
          <w:sz w:val="32"/>
          <w:szCs w:val="32"/>
          <w:highlight w:val="none"/>
        </w:rPr>
        <w:t>浦东</w:t>
      </w:r>
      <w:r>
        <w:rPr>
          <w:rFonts w:ascii="仿宋" w:hAnsi="仿宋" w:eastAsia="仿宋" w:cs="仿宋"/>
          <w:sz w:val="32"/>
          <w:szCs w:val="32"/>
          <w:highlight w:val="none"/>
        </w:rPr>
        <w:t>国际机场</w:t>
      </w:r>
      <w:r>
        <w:rPr>
          <w:rFonts w:hint="eastAsia" w:ascii="仿宋" w:hAnsi="仿宋" w:eastAsia="仿宋" w:cs="仿宋"/>
          <w:sz w:val="32"/>
          <w:szCs w:val="32"/>
          <w:highlight w:val="none"/>
          <w:lang w:val="en-US" w:eastAsia="zh-CN"/>
        </w:rPr>
        <w:t>80</w:t>
      </w:r>
      <w:r>
        <w:rPr>
          <w:rFonts w:ascii="仿宋" w:hAnsi="仿宋" w:eastAsia="仿宋" w:cs="仿宋"/>
          <w:sz w:val="32"/>
          <w:szCs w:val="32"/>
          <w:highlight w:val="none"/>
        </w:rPr>
        <w:t>公里。</w:t>
      </w:r>
    </w:p>
    <w:p>
      <w:pPr>
        <w:pStyle w:val="6"/>
        <w:spacing w:line="560" w:lineRule="exact"/>
        <w:ind w:firstLine="640" w:firstLineChars="200"/>
        <w:rPr>
          <w:rFonts w:hint="default" w:ascii="仿宋" w:hAnsi="仿宋" w:eastAsia="仿宋" w:cs="仿宋"/>
          <w:sz w:val="32"/>
          <w:szCs w:val="32"/>
          <w:highlight w:val="none"/>
        </w:rPr>
      </w:pPr>
    </w:p>
    <w:p>
      <w:pPr>
        <w:pStyle w:val="22"/>
        <w:widowControl/>
        <w:numPr>
          <w:ilvl w:val="0"/>
          <w:numId w:val="0"/>
        </w:num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简要日程</w:t>
      </w:r>
    </w:p>
    <w:tbl>
      <w:tblPr>
        <w:tblStyle w:val="25"/>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3603"/>
        <w:gridCol w:w="4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 w:hRule="atLeast"/>
        </w:trPr>
        <w:tc>
          <w:tcPr>
            <w:tcW w:w="9355" w:type="dxa"/>
            <w:gridSpan w:val="3"/>
          </w:tcPr>
          <w:p>
            <w:pPr>
              <w:spacing w:before="272" w:line="228" w:lineRule="auto"/>
              <w:jc w:val="center"/>
              <w:rPr>
                <w:rFonts w:hint="default" w:ascii="宋体" w:hAnsi="宋体" w:eastAsia="宋体" w:cs="宋体"/>
                <w:sz w:val="22"/>
                <w:szCs w:val="22"/>
                <w:highlight w:val="none"/>
                <w:lang w:val="en-US" w:eastAsia="zh-CN"/>
              </w:rPr>
            </w:pPr>
            <w:r>
              <w:rPr>
                <w:rFonts w:hint="eastAsia" w:ascii="宋体" w:hAnsi="宋体" w:cs="宋体"/>
                <w:spacing w:val="8"/>
                <w:sz w:val="22"/>
                <w:szCs w:val="22"/>
                <w:highlight w:val="none"/>
                <w:lang w:val="en-US" w:eastAsia="zh-CN"/>
                <w14:textOutline w14:w="3797" w14:cap="sq" w14:cmpd="sng" w14:algn="ctr">
                  <w14:solidFill>
                    <w14:srgbClr w14:val="000000"/>
                  </w14:solidFill>
                  <w14:prstDash w14:val="solid"/>
                  <w14:bevel/>
                </w14:textOutline>
              </w:rPr>
              <w:t>会议安排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992" w:type="dxa"/>
          </w:tcPr>
          <w:p>
            <w:pPr>
              <w:spacing w:before="271" w:line="228" w:lineRule="auto"/>
              <w:jc w:val="center"/>
              <w:rPr>
                <w:rFonts w:ascii="宋体" w:hAnsi="宋体" w:cs="宋体"/>
                <w:sz w:val="22"/>
                <w:szCs w:val="22"/>
                <w:highlight w:val="none"/>
              </w:rPr>
            </w:pPr>
            <w:r>
              <w:rPr>
                <w:rFonts w:ascii="宋体" w:hAnsi="宋体" w:cs="宋体"/>
                <w:spacing w:val="-12"/>
                <w:sz w:val="22"/>
                <w:szCs w:val="22"/>
                <w:highlight w:val="none"/>
                <w14:textOutline w14:w="3797" w14:cap="sq" w14:cmpd="sng" w14:algn="ctr">
                  <w14:solidFill>
                    <w14:srgbClr w14:val="000000"/>
                  </w14:solidFill>
                  <w14:prstDash w14:val="solid"/>
                  <w14:bevel/>
                </w14:textOutline>
              </w:rPr>
              <w:t>日期</w:t>
            </w:r>
          </w:p>
        </w:tc>
        <w:tc>
          <w:tcPr>
            <w:tcW w:w="3603" w:type="dxa"/>
          </w:tcPr>
          <w:p>
            <w:pPr>
              <w:spacing w:before="271" w:line="228" w:lineRule="auto"/>
              <w:jc w:val="center"/>
              <w:rPr>
                <w:rFonts w:ascii="宋体" w:hAnsi="宋体" w:cs="宋体"/>
                <w:sz w:val="22"/>
                <w:szCs w:val="22"/>
                <w:highlight w:val="none"/>
              </w:rPr>
            </w:pPr>
            <w:r>
              <w:rPr>
                <w:rFonts w:ascii="宋体" w:hAnsi="宋体" w:cs="宋体"/>
                <w:spacing w:val="8"/>
                <w:sz w:val="22"/>
                <w:szCs w:val="22"/>
                <w:highlight w:val="none"/>
                <w14:textOutline w14:w="3797" w14:cap="sq" w14:cmpd="sng" w14:algn="ctr">
                  <w14:solidFill>
                    <w14:srgbClr w14:val="000000"/>
                  </w14:solidFill>
                  <w14:prstDash w14:val="solid"/>
                  <w14:bevel/>
                </w14:textOutline>
              </w:rPr>
              <w:t>上午日程</w:t>
            </w:r>
          </w:p>
        </w:tc>
        <w:tc>
          <w:tcPr>
            <w:tcW w:w="4760" w:type="dxa"/>
          </w:tcPr>
          <w:p>
            <w:pPr>
              <w:spacing w:before="271" w:line="228" w:lineRule="auto"/>
              <w:jc w:val="center"/>
              <w:rPr>
                <w:rFonts w:ascii="宋体" w:hAnsi="宋体" w:cs="宋体"/>
                <w:sz w:val="22"/>
                <w:szCs w:val="22"/>
                <w:highlight w:val="none"/>
              </w:rPr>
            </w:pPr>
            <w:r>
              <w:rPr>
                <w:rFonts w:ascii="宋体" w:hAnsi="宋体" w:cs="宋体"/>
                <w:spacing w:val="7"/>
                <w:sz w:val="22"/>
                <w:szCs w:val="22"/>
                <w:highlight w:val="none"/>
                <w14:textOutline w14:w="3797" w14:cap="sq" w14:cmpd="sng" w14:algn="ctr">
                  <w14:solidFill>
                    <w14:srgbClr w14:val="000000"/>
                  </w14:solidFill>
                  <w14:prstDash w14:val="solid"/>
                  <w14:bevel/>
                </w14:textOutline>
              </w:rPr>
              <w:t>下午日</w:t>
            </w:r>
            <w:r>
              <w:rPr>
                <w:rFonts w:ascii="宋体" w:hAnsi="宋体" w:cs="宋体"/>
                <w:spacing w:val="6"/>
                <w:sz w:val="22"/>
                <w:szCs w:val="22"/>
                <w:highlight w:val="none"/>
                <w14:textOutline w14:w="3797" w14:cap="sq" w14:cmpd="sng" w14:algn="ctr">
                  <w14:solidFill>
                    <w14:srgbClr w14:val="000000"/>
                  </w14:solidFill>
                  <w14:prstDash w14:val="solid"/>
                  <w14:bevel/>
                </w14:textOutline>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992" w:type="dxa"/>
          </w:tcPr>
          <w:p>
            <w:pPr>
              <w:spacing w:before="270" w:line="233" w:lineRule="auto"/>
              <w:jc w:val="center"/>
              <w:rPr>
                <w:rFonts w:ascii="宋体" w:hAnsi="宋体" w:cs="宋体"/>
                <w:sz w:val="22"/>
                <w:szCs w:val="22"/>
                <w:highlight w:val="none"/>
              </w:rPr>
            </w:pPr>
            <w:r>
              <w:rPr>
                <w:rFonts w:ascii="宋体" w:hAnsi="宋体" w:cs="宋体"/>
                <w:spacing w:val="-1"/>
                <w:sz w:val="22"/>
                <w:szCs w:val="22"/>
                <w:highlight w:val="none"/>
                <w14:textOutline w14:w="3797" w14:cap="sq" w14:cmpd="sng" w14:algn="ctr">
                  <w14:solidFill>
                    <w14:srgbClr w14:val="000000"/>
                  </w14:solidFill>
                  <w14:prstDash w14:val="solid"/>
                  <w14:bevel/>
                </w14:textOutline>
              </w:rPr>
              <w:t>27</w:t>
            </w:r>
            <w:r>
              <w:rPr>
                <w:rFonts w:ascii="宋体" w:hAnsi="宋体" w:cs="宋体"/>
                <w:spacing w:val="-1"/>
                <w:sz w:val="22"/>
                <w:szCs w:val="22"/>
                <w:highlight w:val="none"/>
              </w:rPr>
              <w:t xml:space="preserve"> </w:t>
            </w:r>
            <w:r>
              <w:rPr>
                <w:rFonts w:ascii="宋体" w:hAnsi="宋体" w:cs="宋体"/>
                <w:sz w:val="22"/>
                <w:szCs w:val="22"/>
                <w:highlight w:val="none"/>
                <w14:textOutline w14:w="3797" w14:cap="sq" w14:cmpd="sng" w14:algn="ctr">
                  <w14:solidFill>
                    <w14:srgbClr w14:val="000000"/>
                  </w14:solidFill>
                  <w14:prstDash w14:val="solid"/>
                  <w14:bevel/>
                </w14:textOutline>
              </w:rPr>
              <w:t>日</w:t>
            </w:r>
          </w:p>
        </w:tc>
        <w:tc>
          <w:tcPr>
            <w:tcW w:w="8363" w:type="dxa"/>
            <w:gridSpan w:val="2"/>
          </w:tcPr>
          <w:p>
            <w:pPr>
              <w:spacing w:before="271" w:line="227" w:lineRule="auto"/>
              <w:jc w:val="center"/>
              <w:rPr>
                <w:rFonts w:ascii="宋体" w:hAnsi="宋体" w:cs="宋体"/>
                <w:sz w:val="22"/>
                <w:szCs w:val="22"/>
                <w:highlight w:val="none"/>
              </w:rPr>
            </w:pPr>
            <w:r>
              <w:rPr>
                <w:rFonts w:ascii="宋体" w:hAnsi="宋体" w:cs="宋体"/>
                <w:spacing w:val="9"/>
                <w:sz w:val="22"/>
                <w:szCs w:val="22"/>
                <w:highlight w:val="none"/>
                <w14:textOutline w14:w="3797" w14:cap="sq" w14:cmpd="sng" w14:algn="ctr">
                  <w14:solidFill>
                    <w14:srgbClr w14:val="000000"/>
                  </w14:solidFill>
                  <w14:prstDash w14:val="solid"/>
                  <w14:bevel/>
                </w14:textOutline>
              </w:rPr>
              <w:t>接</w:t>
            </w:r>
            <w:r>
              <w:rPr>
                <w:rFonts w:ascii="宋体" w:hAnsi="宋体" w:cs="宋体"/>
                <w:spacing w:val="8"/>
                <w:sz w:val="22"/>
                <w:szCs w:val="22"/>
                <w:highlight w:val="none"/>
                <w14:textOutline w14:w="3797" w14:cap="sq" w14:cmpd="sng" w14:algn="ctr">
                  <w14:solidFill>
                    <w14:srgbClr w14:val="000000"/>
                  </w14:solidFill>
                  <w14:prstDash w14:val="solid"/>
                  <w14:bevel/>
                </w14:textOutline>
              </w:rPr>
              <w:t>待报到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992" w:type="dxa"/>
          </w:tcPr>
          <w:p>
            <w:pPr>
              <w:spacing w:before="273" w:line="233" w:lineRule="auto"/>
              <w:jc w:val="center"/>
              <w:rPr>
                <w:rFonts w:ascii="宋体" w:hAnsi="宋体" w:cs="宋体"/>
                <w:sz w:val="22"/>
                <w:szCs w:val="22"/>
                <w:highlight w:val="none"/>
              </w:rPr>
            </w:pPr>
            <w:r>
              <w:rPr>
                <w:rFonts w:ascii="宋体" w:hAnsi="宋体" w:cs="宋体"/>
                <w:spacing w:val="-1"/>
                <w:sz w:val="22"/>
                <w:szCs w:val="22"/>
                <w:highlight w:val="none"/>
                <w14:textOutline w14:w="3797" w14:cap="sq" w14:cmpd="sng" w14:algn="ctr">
                  <w14:solidFill>
                    <w14:srgbClr w14:val="000000"/>
                  </w14:solidFill>
                  <w14:prstDash w14:val="solid"/>
                  <w14:bevel/>
                </w14:textOutline>
              </w:rPr>
              <w:t>28</w:t>
            </w:r>
            <w:r>
              <w:rPr>
                <w:rFonts w:ascii="宋体" w:hAnsi="宋体" w:cs="宋体"/>
                <w:spacing w:val="-1"/>
                <w:sz w:val="22"/>
                <w:szCs w:val="22"/>
                <w:highlight w:val="none"/>
              </w:rPr>
              <w:t xml:space="preserve"> </w:t>
            </w:r>
            <w:r>
              <w:rPr>
                <w:rFonts w:ascii="宋体" w:hAnsi="宋体" w:cs="宋体"/>
                <w:sz w:val="22"/>
                <w:szCs w:val="22"/>
                <w:highlight w:val="none"/>
                <w14:textOutline w14:w="3797" w14:cap="sq" w14:cmpd="sng" w14:algn="ctr">
                  <w14:solidFill>
                    <w14:srgbClr w14:val="000000"/>
                  </w14:solidFill>
                  <w14:prstDash w14:val="solid"/>
                  <w14:bevel/>
                </w14:textOutline>
              </w:rPr>
              <w:t>日</w:t>
            </w:r>
          </w:p>
        </w:tc>
        <w:tc>
          <w:tcPr>
            <w:tcW w:w="3603" w:type="dxa"/>
          </w:tcPr>
          <w:p>
            <w:pPr>
              <w:spacing w:before="273" w:line="226" w:lineRule="auto"/>
              <w:jc w:val="center"/>
              <w:rPr>
                <w:rFonts w:ascii="宋体" w:hAnsi="宋体" w:cs="宋体"/>
                <w:sz w:val="22"/>
                <w:szCs w:val="22"/>
                <w:highlight w:val="none"/>
              </w:rPr>
            </w:pPr>
            <w:r>
              <w:rPr>
                <w:rFonts w:hint="eastAsia" w:ascii="宋体" w:hAnsi="宋体" w:cs="宋体"/>
                <w:spacing w:val="5"/>
                <w:sz w:val="22"/>
                <w:szCs w:val="22"/>
                <w:highlight w:val="none"/>
                <w14:textOutline w14:w="3797" w14:cap="sq" w14:cmpd="sng" w14:algn="ctr">
                  <w14:solidFill>
                    <w14:srgbClr w14:val="000000"/>
                  </w14:solidFill>
                  <w14:prstDash w14:val="solid"/>
                  <w14:bevel/>
                </w14:textOutline>
              </w:rPr>
              <w:t>开幕式+</w:t>
            </w:r>
            <w:r>
              <w:rPr>
                <w:rFonts w:ascii="宋体" w:hAnsi="宋体" w:cs="宋体"/>
                <w:spacing w:val="5"/>
                <w:sz w:val="22"/>
                <w:szCs w:val="22"/>
                <w:highlight w:val="none"/>
                <w14:textOutline w14:w="3797" w14:cap="sq" w14:cmpd="sng" w14:algn="ctr">
                  <w14:solidFill>
                    <w14:srgbClr w14:val="000000"/>
                  </w14:solidFill>
                  <w14:prstDash w14:val="solid"/>
                  <w14:bevel/>
                </w14:textOutline>
              </w:rPr>
              <w:t>主</w:t>
            </w:r>
            <w:r>
              <w:rPr>
                <w:rFonts w:ascii="宋体" w:hAnsi="宋体" w:cs="宋体"/>
                <w:spacing w:val="4"/>
                <w:sz w:val="22"/>
                <w:szCs w:val="22"/>
                <w:highlight w:val="none"/>
                <w14:textOutline w14:w="3797" w14:cap="sq" w14:cmpd="sng" w14:algn="ctr">
                  <w14:solidFill>
                    <w14:srgbClr w14:val="000000"/>
                  </w14:solidFill>
                  <w14:prstDash w14:val="solid"/>
                  <w14:bevel/>
                </w14:textOutline>
              </w:rPr>
              <w:t>题报告</w:t>
            </w:r>
          </w:p>
        </w:tc>
        <w:tc>
          <w:tcPr>
            <w:tcW w:w="4760" w:type="dxa"/>
          </w:tcPr>
          <w:p>
            <w:pPr>
              <w:spacing w:before="273" w:line="226" w:lineRule="auto"/>
              <w:jc w:val="center"/>
              <w:rPr>
                <w:rFonts w:ascii="宋体" w:hAnsi="宋体" w:cs="宋体"/>
                <w:sz w:val="22"/>
                <w:szCs w:val="22"/>
                <w:highlight w:val="none"/>
              </w:rPr>
            </w:pPr>
            <w:r>
              <w:rPr>
                <w:rFonts w:ascii="宋体" w:hAnsi="宋体" w:cs="宋体"/>
                <w:spacing w:val="4"/>
                <w:sz w:val="22"/>
                <w:szCs w:val="22"/>
                <w:highlight w:val="none"/>
                <w14:textOutline w14:w="3797" w14:cap="sq" w14:cmpd="sng" w14:algn="ctr">
                  <w14:solidFill>
                    <w14:srgbClr w14:val="000000"/>
                  </w14:solidFill>
                  <w14:prstDash w14:val="solid"/>
                  <w14:bevel/>
                </w14:textOutline>
              </w:rPr>
              <w:t>主题报告</w:t>
            </w:r>
            <w:r>
              <w:rPr>
                <w:rFonts w:hint="eastAsia" w:ascii="宋体" w:hAnsi="宋体" w:cs="宋体"/>
                <w:spacing w:val="4"/>
                <w:sz w:val="22"/>
                <w:szCs w:val="22"/>
                <w:highlight w:val="none"/>
                <w14:textOutline w14:w="3797" w14:cap="sq" w14:cmpd="sng" w14:algn="ctr">
                  <w14:solidFill>
                    <w14:srgbClr w14:val="000000"/>
                  </w14:solidFill>
                  <w14:prstDash w14:val="solid"/>
                  <w14:bevel/>
                </w14:textOutline>
              </w:rPr>
              <w:t>+焦点对话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2" w:type="dxa"/>
          </w:tcPr>
          <w:p>
            <w:pPr>
              <w:spacing w:before="272" w:line="233" w:lineRule="auto"/>
              <w:jc w:val="center"/>
              <w:rPr>
                <w:rFonts w:ascii="宋体" w:hAnsi="宋体" w:cs="宋体"/>
                <w:sz w:val="22"/>
                <w:szCs w:val="22"/>
                <w:highlight w:val="none"/>
              </w:rPr>
            </w:pPr>
            <w:r>
              <w:rPr>
                <w:rFonts w:ascii="宋体" w:hAnsi="宋体" w:cs="宋体"/>
                <w:spacing w:val="-1"/>
                <w:sz w:val="22"/>
                <w:szCs w:val="22"/>
                <w:highlight w:val="none"/>
                <w14:textOutline w14:w="3797" w14:cap="sq" w14:cmpd="sng" w14:algn="ctr">
                  <w14:solidFill>
                    <w14:srgbClr w14:val="000000"/>
                  </w14:solidFill>
                  <w14:prstDash w14:val="solid"/>
                  <w14:bevel/>
                </w14:textOutline>
              </w:rPr>
              <w:t>29</w:t>
            </w:r>
            <w:r>
              <w:rPr>
                <w:rFonts w:ascii="宋体" w:hAnsi="宋体" w:cs="宋体"/>
                <w:spacing w:val="-1"/>
                <w:sz w:val="22"/>
                <w:szCs w:val="22"/>
                <w:highlight w:val="none"/>
              </w:rPr>
              <w:t xml:space="preserve"> </w:t>
            </w:r>
            <w:r>
              <w:rPr>
                <w:rFonts w:ascii="宋体" w:hAnsi="宋体" w:cs="宋体"/>
                <w:sz w:val="22"/>
                <w:szCs w:val="22"/>
                <w:highlight w:val="none"/>
                <w14:textOutline w14:w="3797" w14:cap="sq" w14:cmpd="sng" w14:algn="ctr">
                  <w14:solidFill>
                    <w14:srgbClr w14:val="000000"/>
                  </w14:solidFill>
                  <w14:prstDash w14:val="solid"/>
                  <w14:bevel/>
                </w14:textOutline>
              </w:rPr>
              <w:t>日</w:t>
            </w:r>
          </w:p>
        </w:tc>
        <w:tc>
          <w:tcPr>
            <w:tcW w:w="3603" w:type="dxa"/>
          </w:tcPr>
          <w:p>
            <w:pPr>
              <w:spacing w:before="273" w:line="227" w:lineRule="auto"/>
              <w:jc w:val="center"/>
              <w:rPr>
                <w:rFonts w:ascii="宋体" w:hAnsi="宋体" w:cs="宋体"/>
                <w:sz w:val="22"/>
                <w:szCs w:val="22"/>
                <w:highlight w:val="none"/>
              </w:rPr>
            </w:pPr>
            <w:r>
              <w:rPr>
                <w:rFonts w:hint="eastAsia" w:ascii="宋体" w:hAnsi="宋体" w:cs="宋体"/>
                <w:spacing w:val="8"/>
                <w:sz w:val="22"/>
                <w:szCs w:val="22"/>
                <w:highlight w:val="none"/>
                <w14:textOutline w14:w="3797" w14:cap="sq" w14:cmpd="sng" w14:algn="ctr">
                  <w14:solidFill>
                    <w14:srgbClr w14:val="000000"/>
                  </w14:solidFill>
                  <w14:prstDash w14:val="solid"/>
                  <w14:bevel/>
                </w14:textOutline>
              </w:rPr>
              <w:t>主题报告</w:t>
            </w:r>
          </w:p>
        </w:tc>
        <w:tc>
          <w:tcPr>
            <w:tcW w:w="4760" w:type="dxa"/>
          </w:tcPr>
          <w:p>
            <w:pPr>
              <w:spacing w:before="273" w:line="228" w:lineRule="auto"/>
              <w:jc w:val="center"/>
              <w:rPr>
                <w:rFonts w:ascii="宋体" w:hAnsi="宋体" w:cs="宋体"/>
                <w:sz w:val="22"/>
                <w:szCs w:val="22"/>
                <w:highlight w:val="none"/>
              </w:rPr>
            </w:pPr>
            <w:r>
              <w:rPr>
                <w:rFonts w:hint="eastAsia" w:ascii="宋体" w:hAnsi="宋体" w:cs="宋体"/>
                <w:spacing w:val="6"/>
                <w:sz w:val="22"/>
                <w:szCs w:val="22"/>
                <w:highlight w:val="none"/>
                <w:lang w:val="en-US" w:eastAsia="zh-CN"/>
                <w14:textOutline w14:w="3797" w14:cap="sq" w14:cmpd="sng" w14:algn="ctr">
                  <w14:solidFill>
                    <w14:srgbClr w14:val="000000"/>
                  </w14:solidFill>
                  <w14:prstDash w14:val="solid"/>
                  <w14:bevel/>
                </w14:textOutline>
              </w:rPr>
              <w:t>青浦污泥项目</w:t>
            </w:r>
            <w:r>
              <w:rPr>
                <w:rFonts w:hint="eastAsia" w:ascii="宋体" w:hAnsi="宋体" w:cs="宋体"/>
                <w:spacing w:val="6"/>
                <w:sz w:val="22"/>
                <w:szCs w:val="22"/>
                <w:highlight w:val="none"/>
                <w14:textOutline w14:w="3797" w14:cap="sq" w14:cmpd="sng" w14:algn="ctr">
                  <w14:solidFill>
                    <w14:srgbClr w14:val="000000"/>
                  </w14:solidFill>
                  <w14:prstDash w14:val="solid"/>
                  <w14:bevel/>
                </w14:textOutline>
              </w:rPr>
              <w:t>参观</w:t>
            </w:r>
          </w:p>
        </w:tc>
      </w:tr>
    </w:tbl>
    <w:p>
      <w:pPr>
        <w:pStyle w:val="22"/>
        <w:widowControl/>
        <w:spacing w:line="560" w:lineRule="exact"/>
        <w:ind w:firstLine="0" w:firstLineChars="0"/>
        <w:rPr>
          <w:rFonts w:ascii="黑体" w:hAnsi="黑体" w:eastAsia="黑体" w:cs="黑体"/>
          <w:sz w:val="32"/>
          <w:szCs w:val="32"/>
          <w:highlight w:val="none"/>
        </w:rPr>
      </w:pPr>
    </w:p>
    <w:p>
      <w:pPr>
        <w:pStyle w:val="22"/>
        <w:widowControl/>
        <w:spacing w:line="560" w:lineRule="exact"/>
        <w:ind w:firstLine="0" w:firstLineChars="0"/>
        <w:rPr>
          <w:rFonts w:ascii="黑体" w:hAnsi="黑体" w:eastAsia="黑体" w:cs="黑体"/>
          <w:sz w:val="32"/>
          <w:szCs w:val="32"/>
          <w:highlight w:val="none"/>
        </w:rPr>
      </w:pPr>
    </w:p>
    <w:p>
      <w:pPr>
        <w:pStyle w:val="22"/>
        <w:widowControl/>
        <w:spacing w:line="560" w:lineRule="exact"/>
        <w:ind w:firstLine="640"/>
        <w:outlineLvl w:val="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、组织机构</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主办单位：</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《给水排水》杂志社  </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国家环境保护污泥处理处置与资源化工程技术中心</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国家环境保护技术管理与评估工程技术中心</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北京京城环保股份有限公司</w:t>
      </w:r>
    </w:p>
    <w:p>
      <w:pPr>
        <w:pStyle w:val="22"/>
        <w:widowControl/>
        <w:spacing w:line="56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上海环境集团股份有限公司  </w:t>
      </w:r>
    </w:p>
    <w:p>
      <w:pPr>
        <w:pStyle w:val="22"/>
        <w:widowControl/>
        <w:spacing w:line="56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上海市青浦区水务局</w:t>
      </w:r>
    </w:p>
    <w:p>
      <w:pPr>
        <w:pStyle w:val="22"/>
        <w:widowControl/>
        <w:spacing w:line="560" w:lineRule="exact"/>
        <w:ind w:firstLine="640"/>
        <w:jc w:val="left"/>
        <w:rPr>
          <w:rFonts w:ascii="仿宋" w:hAnsi="仿宋" w:eastAsia="仿宋" w:cs="仿宋"/>
          <w:sz w:val="32"/>
          <w:szCs w:val="32"/>
          <w:highlight w:val="none"/>
        </w:rPr>
      </w:pPr>
      <w:bookmarkStart w:id="1" w:name="_GoBack"/>
      <w:r>
        <w:rPr>
          <w:rFonts w:hint="eastAsia" w:ascii="仿宋" w:hAnsi="仿宋" w:eastAsia="仿宋" w:cs="仿宋"/>
          <w:sz w:val="32"/>
          <w:szCs w:val="32"/>
          <w:highlight w:val="none"/>
        </w:rPr>
        <w:t>联合主办单位：</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上海漾沁环境科技有限公司</w:t>
      </w:r>
    </w:p>
    <w:p>
      <w:pPr>
        <w:pStyle w:val="22"/>
        <w:widowControl/>
        <w:spacing w:line="560" w:lineRule="exact"/>
        <w:ind w:firstLine="640"/>
        <w:rPr>
          <w:rFonts w:ascii="仿宋" w:hAnsi="仿宋" w:eastAsia="仿宋" w:cs="仿宋"/>
          <w:sz w:val="32"/>
          <w:szCs w:val="32"/>
          <w:highlight w:val="none"/>
        </w:rPr>
      </w:pPr>
      <w:r>
        <w:rPr>
          <w:rFonts w:hint="eastAsia" w:ascii="仿宋" w:hAnsi="仿宋" w:eastAsia="仿宋" w:cs="仿宋"/>
          <w:sz w:val="32"/>
          <w:szCs w:val="32"/>
          <w:highlight w:val="none"/>
        </w:rPr>
        <w:t>科林环保技术有限责任公司</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无锡雪浪环境科技股份有限公司</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北京恩萨工程技术有限公司</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承办单位：</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亚太建设科技信息研究院有限公司</w:t>
      </w:r>
    </w:p>
    <w:p>
      <w:pPr>
        <w:pStyle w:val="22"/>
        <w:widowControl/>
        <w:spacing w:line="560" w:lineRule="exact"/>
        <w:ind w:firstLine="64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协办单位：</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清控环境(北京)有限公司</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霍斯利机械（徐州）有限公司</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上海施维英机械制造有限公司</w:t>
      </w:r>
    </w:p>
    <w:p>
      <w:pPr>
        <w:pStyle w:val="22"/>
        <w:widowControl/>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普茨迈斯特（北京）固体泵贸易有限公司</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杭州楚环科技股份有限公司</w:t>
      </w:r>
    </w:p>
    <w:p>
      <w:pPr>
        <w:pStyle w:val="22"/>
        <w:widowControl/>
        <w:spacing w:line="560" w:lineRule="exact"/>
        <w:ind w:firstLine="64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支持单位：</w:t>
      </w:r>
    </w:p>
    <w:p>
      <w:pPr>
        <w:pStyle w:val="22"/>
        <w:widowControl/>
        <w:spacing w:line="560" w:lineRule="exact"/>
        <w:ind w:firstLine="640"/>
        <w:jc w:val="left"/>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浙江中科兴环能设备有限公司</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《中国给水排水》杂志社有限公司</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亚洲环保媒体平台</w:t>
      </w:r>
    </w:p>
    <w:bookmarkEnd w:id="1"/>
    <w:p>
      <w:pPr>
        <w:pStyle w:val="22"/>
        <w:widowControl/>
        <w:spacing w:line="560" w:lineRule="exact"/>
        <w:ind w:firstLine="640"/>
        <w:jc w:val="left"/>
        <w:rPr>
          <w:rFonts w:hint="eastAsia" w:ascii="仿宋" w:hAnsi="仿宋" w:eastAsia="仿宋" w:cs="仿宋"/>
          <w:sz w:val="32"/>
          <w:szCs w:val="32"/>
          <w:highlight w:val="none"/>
        </w:rPr>
      </w:pPr>
    </w:p>
    <w:p>
      <w:pPr>
        <w:spacing w:line="300" w:lineRule="auto"/>
        <w:ind w:firstLine="320" w:firstLineChars="100"/>
        <w:outlineLvl w:val="0"/>
        <w:rPr>
          <w:rFonts w:ascii="楷体" w:hAnsi="楷体" w:eastAsia="楷体"/>
          <w:sz w:val="24"/>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bCs/>
          <w:sz w:val="32"/>
          <w:szCs w:val="32"/>
          <w:highlight w:val="none"/>
        </w:rPr>
        <w:t>拟邀请报告专家（排名不分先后）</w:t>
      </w:r>
    </w:p>
    <w:p>
      <w:pPr>
        <w:pStyle w:val="22"/>
        <w:widowControl/>
        <w:spacing w:line="560" w:lineRule="exact"/>
        <w:ind w:left="640" w:firstLine="0" w:firstLineChars="0"/>
        <w:outlineLvl w:val="1"/>
        <w:rPr>
          <w:rFonts w:hint="eastAsia" w:ascii="仿宋" w:hAnsi="仿宋" w:eastAsia="仿宋" w:cs="仿宋"/>
          <w:sz w:val="30"/>
          <w:szCs w:val="30"/>
          <w:highlight w:val="none"/>
          <w:lang w:val="en-US" w:eastAsia="zh-CN"/>
        </w:rPr>
      </w:pPr>
      <w:r>
        <w:rPr>
          <w:rFonts w:hint="eastAsia" w:ascii="楷体" w:hAnsi="楷体" w:eastAsia="楷体" w:cs="楷体"/>
          <w:b/>
          <w:bCs/>
          <w:sz w:val="30"/>
          <w:szCs w:val="30"/>
          <w:highlight w:val="none"/>
        </w:rPr>
        <w:t>（一）主题报告专家</w:t>
      </w:r>
    </w:p>
    <w:p>
      <w:pPr>
        <w:pStyle w:val="22"/>
        <w:widowControl/>
        <w:numPr>
          <w:ilvl w:val="0"/>
          <w:numId w:val="0"/>
        </w:numPr>
        <w:spacing w:line="560" w:lineRule="exact"/>
        <w:ind w:left="1830" w:leftChars="300" w:hanging="1200" w:hangingChars="4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1.有机废物热物理化学处理重大共性技术(热解)的发展</w:t>
      </w:r>
    </w:p>
    <w:p>
      <w:pPr>
        <w:pStyle w:val="22"/>
        <w:widowControl/>
        <w:numPr>
          <w:ilvl w:val="0"/>
          <w:numId w:val="0"/>
        </w:numPr>
        <w:spacing w:line="560" w:lineRule="exact"/>
        <w:ind w:left="1830" w:leftChars="300" w:hanging="1200" w:hangingChars="400"/>
        <w:rPr>
          <w:rFonts w:hint="eastAsia" w:ascii="仿宋" w:hAnsi="仿宋" w:eastAsia="仿宋" w:cs="仿宋"/>
          <w:sz w:val="30"/>
          <w:szCs w:val="30"/>
          <w:highlight w:val="none"/>
        </w:rPr>
      </w:pPr>
      <w:r>
        <w:rPr>
          <w:rFonts w:hint="eastAsia" w:ascii="仿宋" w:hAnsi="仿宋" w:eastAsia="仿宋" w:cs="仿宋"/>
          <w:sz w:val="30"/>
          <w:szCs w:val="30"/>
          <w:highlight w:val="none"/>
        </w:rPr>
        <w:t>王凯军</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国家环境保护技术管理与评估工程技术中心</w:t>
      </w:r>
    </w:p>
    <w:p>
      <w:pPr>
        <w:pStyle w:val="22"/>
        <w:widowControl/>
        <w:numPr>
          <w:ilvl w:val="0"/>
          <w:numId w:val="0"/>
        </w:numPr>
        <w:spacing w:line="560" w:lineRule="exact"/>
        <w:ind w:left="1825" w:leftChars="726"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主任 清华大学环境学院教授 中国沼气学会理事长 </w:t>
      </w:r>
    </w:p>
    <w:p>
      <w:pPr>
        <w:pStyle w:val="22"/>
        <w:widowControl/>
        <w:numPr>
          <w:ilvl w:val="0"/>
          <w:numId w:val="0"/>
        </w:numPr>
        <w:spacing w:line="560" w:lineRule="exact"/>
        <w:ind w:left="2096" w:leftChars="284" w:hanging="1500" w:hangingChars="5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2.污泥技术创新的关键要素</w:t>
      </w:r>
    </w:p>
    <w:p>
      <w:pPr>
        <w:pStyle w:val="22"/>
        <w:widowControl/>
        <w:numPr>
          <w:ilvl w:val="0"/>
          <w:numId w:val="0"/>
        </w:numPr>
        <w:spacing w:line="560" w:lineRule="exact"/>
        <w:ind w:left="2096" w:leftChars="284" w:hanging="1500" w:hangingChars="5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戴晓虎 同济大学环境科学与工程学院 教授</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3.待  定  生态环境部固体废物与化学品管理技术中心</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4.双碳背景下上海污泥干化焚烧运行实践和技术思考</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王丽花 上海城投污水处理有限公司副总经理</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5.污泥焚烧系统3E评估及优化及焚烧产物高值化利用技术</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黄 瑾  上海市城市建设设计研究总院（集团）有限公司</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副总工程师</w:t>
      </w:r>
    </w:p>
    <w:p>
      <w:pPr>
        <w:pStyle w:val="22"/>
        <w:widowControl/>
        <w:numPr>
          <w:ilvl w:val="0"/>
          <w:numId w:val="0"/>
        </w:numPr>
        <w:spacing w:line="560" w:lineRule="exact"/>
        <w:ind w:left="640" w:left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6.污泥协同焚烧处理技术探讨</w:t>
      </w:r>
    </w:p>
    <w:p>
      <w:pPr>
        <w:pStyle w:val="22"/>
        <w:widowControl/>
        <w:numPr>
          <w:ilvl w:val="0"/>
          <w:numId w:val="0"/>
        </w:numPr>
        <w:spacing w:line="560" w:lineRule="exact"/>
        <w:ind w:left="640" w:leftChars="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孟繁磊</w:t>
      </w:r>
      <w:r>
        <w:rPr>
          <w:rFonts w:hint="eastAsia" w:ascii="仿宋" w:hAnsi="仿宋" w:eastAsia="仿宋" w:cs="仿宋"/>
          <w:sz w:val="30"/>
          <w:szCs w:val="30"/>
          <w:highlight w:val="none"/>
        </w:rPr>
        <w:t xml:space="preserve">  中城院（北京）环境科技股份有限公司 第七事业部 副总经理</w:t>
      </w:r>
      <w:r>
        <w:rPr>
          <w:rFonts w:hint="eastAsia" w:ascii="仿宋" w:hAnsi="仿宋" w:eastAsia="仿宋" w:cs="仿宋"/>
          <w:sz w:val="30"/>
          <w:szCs w:val="30"/>
          <w:highlight w:val="none"/>
          <w:lang w:val="en-US" w:eastAsia="zh-CN"/>
        </w:rPr>
        <w:t xml:space="preserve"> </w:t>
      </w:r>
    </w:p>
    <w:p>
      <w:pPr>
        <w:pStyle w:val="22"/>
        <w:widowControl/>
        <w:numPr>
          <w:ilvl w:val="0"/>
          <w:numId w:val="0"/>
        </w:numPr>
        <w:spacing w:line="560" w:lineRule="exact"/>
        <w:ind w:left="640" w:leftChars="0"/>
        <w:rPr>
          <w:rFonts w:hint="eastAsia" w:ascii="仿宋" w:hAnsi="仿宋" w:eastAsia="仿宋" w:cs="仿宋"/>
          <w:sz w:val="30"/>
          <w:szCs w:val="30"/>
          <w:highlight w:val="none"/>
        </w:rPr>
      </w:pPr>
      <w:r>
        <w:rPr>
          <w:rFonts w:hint="eastAsia" w:ascii="仿宋" w:hAnsi="仿宋" w:eastAsia="仿宋" w:cs="仿宋"/>
          <w:sz w:val="30"/>
          <w:szCs w:val="30"/>
          <w:highlight w:val="none"/>
        </w:rPr>
        <w:t>7.成都市污泥处理处置现状及对策</w:t>
      </w:r>
    </w:p>
    <w:p>
      <w:pPr>
        <w:pStyle w:val="22"/>
        <w:widowControl/>
        <w:numPr>
          <w:ilvl w:val="0"/>
          <w:numId w:val="0"/>
        </w:numPr>
        <w:spacing w:line="560" w:lineRule="exact"/>
        <w:ind w:left="640" w:leftChars="0"/>
        <w:rPr>
          <w:rFonts w:ascii="仿宋" w:hAnsi="仿宋" w:eastAsia="仿宋" w:cs="仿宋"/>
          <w:sz w:val="30"/>
          <w:szCs w:val="30"/>
          <w:highlight w:val="none"/>
        </w:rPr>
      </w:pPr>
      <w:r>
        <w:rPr>
          <w:rFonts w:hint="eastAsia" w:ascii="仿宋" w:hAnsi="仿宋" w:eastAsia="仿宋" w:cs="仿宋"/>
          <w:sz w:val="30"/>
          <w:szCs w:val="30"/>
          <w:highlight w:val="none"/>
        </w:rPr>
        <w:t>刘 波  中国市政工程西南设计研究总院第二设计研究院 总工程师</w:t>
      </w:r>
    </w:p>
    <w:p>
      <w:pPr>
        <w:pStyle w:val="22"/>
        <w:widowControl/>
        <w:spacing w:line="560" w:lineRule="exact"/>
        <w:ind w:left="896" w:leftChars="284" w:hanging="300" w:hangingChars="1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8.污泥干化焚烧项目建设精品化，运营标准化经验交流——以上海青浦污泥干化焚烧项目为例</w:t>
      </w:r>
    </w:p>
    <w:p>
      <w:pPr>
        <w:pStyle w:val="22"/>
        <w:widowControl/>
        <w:spacing w:line="560" w:lineRule="exact"/>
        <w:ind w:left="896" w:leftChars="284" w:hanging="300" w:hangingChars="1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刘  超</w:t>
      </w:r>
      <w:r>
        <w:rPr>
          <w:rFonts w:hint="eastAsia" w:ascii="仿宋" w:hAnsi="仿宋" w:eastAsia="仿宋" w:cs="仿宋"/>
          <w:sz w:val="30"/>
          <w:szCs w:val="30"/>
          <w:highlight w:val="none"/>
        </w:rPr>
        <w:t xml:space="preserve">  上海环境集团股份有限公司水务事业部副总经理</w:t>
      </w:r>
    </w:p>
    <w:p>
      <w:pPr>
        <w:pStyle w:val="22"/>
        <w:widowControl/>
        <w:spacing w:line="560" w:lineRule="exact"/>
        <w:ind w:firstLine="64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9.市政污泥特性与处理处置路径方法研究</w:t>
      </w:r>
    </w:p>
    <w:p>
      <w:pPr>
        <w:pStyle w:val="22"/>
        <w:widowControl/>
        <w:spacing w:line="560" w:lineRule="exact"/>
        <w:ind w:firstLine="64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熊红松  湖北省城镇供水排水协会秘书长</w:t>
      </w:r>
    </w:p>
    <w:p>
      <w:pPr>
        <w:pStyle w:val="22"/>
        <w:widowControl/>
        <w:spacing w:line="560" w:lineRule="exact"/>
        <w:ind w:firstLine="64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10.</w:t>
      </w:r>
      <w:r>
        <w:rPr>
          <w:rFonts w:hint="eastAsia" w:ascii="仿宋" w:hAnsi="仿宋" w:eastAsia="仿宋" w:cs="仿宋"/>
          <w:sz w:val="30"/>
          <w:szCs w:val="30"/>
          <w:highlight w:val="none"/>
          <w:lang w:val="en-US" w:eastAsia="zh-CN"/>
        </w:rPr>
        <w:t>题目待定</w:t>
      </w:r>
    </w:p>
    <w:p>
      <w:pPr>
        <w:pStyle w:val="22"/>
        <w:widowControl/>
        <w:spacing w:line="560" w:lineRule="exact"/>
        <w:ind w:firstLine="640"/>
        <w:jc w:val="left"/>
        <w:rPr>
          <w:rFonts w:ascii="仿宋" w:hAnsi="仿宋" w:eastAsia="仿宋" w:cs="仿宋"/>
          <w:sz w:val="30"/>
          <w:szCs w:val="30"/>
          <w:highlight w:val="none"/>
        </w:rPr>
      </w:pPr>
      <w:r>
        <w:rPr>
          <w:rFonts w:hint="eastAsia" w:ascii="仿宋" w:hAnsi="仿宋" w:eastAsia="仿宋" w:cs="仿宋"/>
          <w:sz w:val="30"/>
          <w:szCs w:val="30"/>
          <w:highlight w:val="none"/>
        </w:rPr>
        <w:t>待定   成都市排水有限责任公司</w:t>
      </w:r>
    </w:p>
    <w:p>
      <w:pPr>
        <w:pStyle w:val="22"/>
        <w:widowControl/>
        <w:spacing w:line="560" w:lineRule="exact"/>
        <w:ind w:left="479" w:leftChars="228"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11.国家“十四五”规划推广集中焚烧处理背景下污泥厌氧消化工艺展望</w:t>
      </w:r>
    </w:p>
    <w:p>
      <w:pPr>
        <w:pStyle w:val="22"/>
        <w:widowControl/>
        <w:spacing w:line="560" w:lineRule="exact"/>
        <w:ind w:left="479" w:leftChars="228" w:firstLine="0" w:firstLineChars="0"/>
        <w:rPr>
          <w:rFonts w:ascii="仿宋" w:hAnsi="仿宋" w:eastAsia="仿宋" w:cs="仿宋"/>
          <w:sz w:val="30"/>
          <w:szCs w:val="30"/>
          <w:highlight w:val="none"/>
        </w:rPr>
      </w:pPr>
      <w:r>
        <w:rPr>
          <w:rFonts w:hint="eastAsia" w:ascii="仿宋" w:hAnsi="仿宋" w:eastAsia="仿宋" w:cs="仿宋"/>
          <w:sz w:val="30"/>
          <w:szCs w:val="30"/>
          <w:highlight w:val="none"/>
        </w:rPr>
        <w:t>胡维杰  上海市政工程设计研究总院（集团）有限公司第三设计研究院</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总工程师</w:t>
      </w:r>
    </w:p>
    <w:p>
      <w:pPr>
        <w:pStyle w:val="22"/>
        <w:widowControl/>
        <w:spacing w:line="560" w:lineRule="exact"/>
        <w:ind w:left="596" w:leftChars="284"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12.污泥热水解项目</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设计、建设、运营及资源化利用全过程</w:t>
      </w:r>
      <w:r>
        <w:rPr>
          <w:rFonts w:hint="eastAsia" w:ascii="仿宋" w:hAnsi="仿宋" w:eastAsia="仿宋" w:cs="仿宋"/>
          <w:sz w:val="30"/>
          <w:szCs w:val="30"/>
          <w:highlight w:val="none"/>
          <w:lang w:val="en-US" w:eastAsia="zh-CN"/>
        </w:rPr>
        <w:t>技术分享</w:t>
      </w:r>
    </w:p>
    <w:p>
      <w:pPr>
        <w:pStyle w:val="22"/>
        <w:widowControl/>
        <w:spacing w:line="560" w:lineRule="exact"/>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程文</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华昕设计集团有限公司市政环境设计院副院长  </w:t>
      </w:r>
    </w:p>
    <w:p>
      <w:pPr>
        <w:pStyle w:val="22"/>
        <w:widowControl/>
        <w:spacing w:line="560" w:lineRule="exact"/>
        <w:ind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13.污泥处置利用关键技术及低碳化展望</w:t>
      </w:r>
    </w:p>
    <w:p>
      <w:pPr>
        <w:pStyle w:val="22"/>
        <w:widowControl/>
        <w:spacing w:line="560" w:lineRule="exact"/>
        <w:ind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俞伟伟  上海环境卫生工程设计院有限公司 副院长</w:t>
      </w:r>
    </w:p>
    <w:p>
      <w:pPr>
        <w:pStyle w:val="22"/>
        <w:widowControl/>
        <w:spacing w:line="560" w:lineRule="exact"/>
        <w:ind w:left="896" w:leftChars="284" w:hanging="300" w:hangingChars="1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14.多种形式的污泥干化焚烧项目案例分析</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武志飞 北京京城环保股份有限公司环保装备与</w:t>
      </w:r>
      <w:r>
        <w:rPr>
          <w:rFonts w:hint="eastAsia" w:ascii="仿宋" w:hAnsi="仿宋" w:eastAsia="仿宋" w:cs="仿宋"/>
          <w:sz w:val="30"/>
          <w:szCs w:val="30"/>
          <w:highlight w:val="none"/>
          <w:lang w:val="en-US" w:eastAsia="zh-CN"/>
        </w:rPr>
        <w:t>技术</w:t>
      </w:r>
      <w:r>
        <w:rPr>
          <w:rFonts w:hint="eastAsia" w:ascii="仿宋" w:hAnsi="仿宋" w:eastAsia="仿宋" w:cs="仿宋"/>
          <w:sz w:val="30"/>
          <w:szCs w:val="30"/>
          <w:highlight w:val="none"/>
        </w:rPr>
        <w:t>事业部副</w:t>
      </w:r>
      <w:r>
        <w:rPr>
          <w:rFonts w:hint="eastAsia" w:ascii="仿宋" w:hAnsi="仿宋" w:eastAsia="仿宋" w:cs="仿宋"/>
          <w:sz w:val="30"/>
          <w:szCs w:val="30"/>
          <w:highlight w:val="none"/>
          <w:lang w:val="en-US" w:eastAsia="zh-CN"/>
        </w:rPr>
        <w:t>总</w:t>
      </w:r>
      <w:r>
        <w:rPr>
          <w:rFonts w:hint="eastAsia" w:ascii="仿宋" w:hAnsi="仿宋" w:eastAsia="仿宋" w:cs="仿宋"/>
          <w:sz w:val="30"/>
          <w:szCs w:val="30"/>
          <w:highlight w:val="none"/>
        </w:rPr>
        <w:t>经理</w:t>
      </w:r>
    </w:p>
    <w:p>
      <w:pPr>
        <w:pStyle w:val="22"/>
        <w:widowControl/>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15.城市污泥能源化利用低碳技术途径探讨</w:t>
      </w:r>
    </w:p>
    <w:p>
      <w:pPr>
        <w:pStyle w:val="22"/>
        <w:widowControl/>
        <w:spacing w:line="560" w:lineRule="exact"/>
        <w:ind w:left="640" w:firstLine="0" w:firstLineChars="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韩志伟</w:t>
      </w:r>
      <w:r>
        <w:rPr>
          <w:rFonts w:hint="eastAsia" w:ascii="仿宋" w:hAnsi="仿宋" w:eastAsia="仿宋" w:cs="仿宋"/>
          <w:sz w:val="30"/>
          <w:szCs w:val="30"/>
          <w:highlight w:val="none"/>
        </w:rPr>
        <w:t xml:space="preserve">  清控环境（北京）有限公司 技术总监</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16.污泥焚烧烟气净化工艺及装备的开发应用</w:t>
      </w:r>
    </w:p>
    <w:p>
      <w:pPr>
        <w:pStyle w:val="22"/>
        <w:widowControl/>
        <w:spacing w:line="560" w:lineRule="exact"/>
        <w:ind w:left="640" w:firstLine="0" w:firstLineChars="0"/>
        <w:rPr>
          <w:rFonts w:ascii="仿宋" w:hAnsi="仿宋" w:eastAsia="仿宋" w:cs="仿宋"/>
          <w:sz w:val="30"/>
          <w:szCs w:val="30"/>
          <w:highlight w:val="none"/>
        </w:rPr>
      </w:pPr>
      <w:r>
        <w:rPr>
          <w:rFonts w:hint="eastAsia" w:ascii="仿宋" w:hAnsi="仿宋" w:eastAsia="仿宋" w:cs="仿宋"/>
          <w:sz w:val="30"/>
          <w:szCs w:val="30"/>
          <w:highlight w:val="none"/>
        </w:rPr>
        <w:t>沈强</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科林环保技术有限责任公司</w:t>
      </w:r>
      <w:r>
        <w:rPr>
          <w:rFonts w:hint="eastAsia" w:ascii="仿宋" w:hAnsi="仿宋" w:eastAsia="仿宋" w:cs="仿宋"/>
          <w:sz w:val="30"/>
          <w:szCs w:val="30"/>
          <w:highlight w:val="none"/>
          <w:lang w:val="en-US" w:eastAsia="zh-CN"/>
        </w:rPr>
        <w:t xml:space="preserve"> 研发部副部长</w:t>
      </w:r>
    </w:p>
    <w:p>
      <w:pPr>
        <w:pStyle w:val="22"/>
        <w:widowControl/>
        <w:spacing w:line="560" w:lineRule="exact"/>
        <w:ind w:left="640" w:firstLine="0" w:firstLine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17.</w:t>
      </w:r>
      <w:r>
        <w:rPr>
          <w:rFonts w:hint="eastAsia" w:ascii="仿宋" w:hAnsi="仿宋" w:eastAsia="仿宋" w:cs="仿宋"/>
          <w:sz w:val="30"/>
          <w:szCs w:val="30"/>
          <w:highlight w:val="none"/>
          <w:lang w:val="en-US" w:eastAsia="zh-CN"/>
        </w:rPr>
        <w:t>题目待定</w:t>
      </w:r>
    </w:p>
    <w:p>
      <w:pPr>
        <w:pStyle w:val="22"/>
        <w:widowControl/>
        <w:spacing w:line="560" w:lineRule="exact"/>
        <w:ind w:left="640" w:firstLine="0" w:firstLineChars="0"/>
        <w:rPr>
          <w:rFonts w:ascii="仿宋" w:hAnsi="仿宋" w:eastAsia="仿宋" w:cs="仿宋"/>
          <w:sz w:val="30"/>
          <w:szCs w:val="30"/>
          <w:highlight w:val="none"/>
        </w:rPr>
      </w:pPr>
      <w:r>
        <w:rPr>
          <w:rFonts w:hint="eastAsia" w:ascii="仿宋" w:hAnsi="仿宋" w:eastAsia="仿宋" w:cs="仿宋"/>
          <w:sz w:val="30"/>
          <w:szCs w:val="30"/>
          <w:highlight w:val="none"/>
        </w:rPr>
        <w:t>无锡雪浪环境科技股份有限公司</w:t>
      </w:r>
    </w:p>
    <w:p>
      <w:pPr>
        <w:pStyle w:val="22"/>
        <w:widowControl/>
        <w:numPr>
          <w:ilvl w:val="0"/>
          <w:numId w:val="0"/>
        </w:numPr>
        <w:spacing w:line="560" w:lineRule="exact"/>
        <w:ind w:left="640" w:left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18.恩萨污泥处置装备系统分享</w:t>
      </w:r>
    </w:p>
    <w:p>
      <w:pPr>
        <w:pStyle w:val="22"/>
        <w:widowControl/>
        <w:numPr>
          <w:ilvl w:val="0"/>
          <w:numId w:val="0"/>
        </w:numPr>
        <w:spacing w:line="560" w:lineRule="exact"/>
        <w:ind w:left="640" w:left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杨超  北京恩萨工程技术有限公司  销售副总经理</w:t>
      </w:r>
    </w:p>
    <w:p>
      <w:pPr>
        <w:pStyle w:val="22"/>
        <w:widowControl/>
        <w:spacing w:line="560" w:lineRule="exact"/>
        <w:ind w:left="64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19.污泥干化机的选择</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李成超</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霍斯利机械（徐州）有限公司</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技术经理</w:t>
      </w:r>
    </w:p>
    <w:p>
      <w:pPr>
        <w:pStyle w:val="22"/>
        <w:widowControl/>
        <w:spacing w:line="560" w:lineRule="exact"/>
        <w:ind w:left="64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20.</w:t>
      </w:r>
      <w:r>
        <w:rPr>
          <w:rFonts w:hint="eastAsia" w:ascii="仿宋" w:hAnsi="仿宋" w:eastAsia="仿宋" w:cs="仿宋"/>
          <w:sz w:val="30"/>
          <w:szCs w:val="30"/>
          <w:highlight w:val="none"/>
          <w:lang w:val="en-US" w:eastAsia="zh-CN"/>
        </w:rPr>
        <w:t>题目待定</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上海施维英机械制造有限公司</w:t>
      </w:r>
    </w:p>
    <w:p>
      <w:pPr>
        <w:pStyle w:val="22"/>
        <w:widowControl/>
        <w:spacing w:line="560" w:lineRule="exact"/>
        <w:ind w:left="64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21.普茨迈斯特柱塞泵在污泥半干化焚烧项目中的应用汇报</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刘伟 普茨迈斯特（北京）固体泵贸易有限公司市政环保行业销售总监</w:t>
      </w:r>
    </w:p>
    <w:p>
      <w:pPr>
        <w:pStyle w:val="22"/>
        <w:widowControl/>
        <w:spacing w:line="560" w:lineRule="exact"/>
        <w:ind w:left="64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22.废气恶臭治理技术及行业应用探讨</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曹飞飞</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杭州楚环科技股份有限公司研发主任</w:t>
      </w:r>
    </w:p>
    <w:p>
      <w:pPr>
        <w:pStyle w:val="22"/>
        <w:widowControl/>
        <w:spacing w:line="560" w:lineRule="exact"/>
        <w:ind w:left="640" w:firstLine="0" w:firstLineChars="0"/>
        <w:rPr>
          <w:rFonts w:hint="eastAsia" w:ascii="仿宋" w:hAnsi="仿宋" w:eastAsia="仿宋" w:cs="仿宋"/>
          <w:sz w:val="30"/>
          <w:szCs w:val="30"/>
          <w:highlight w:val="none"/>
        </w:rPr>
      </w:pPr>
    </w:p>
    <w:p>
      <w:pPr>
        <w:pStyle w:val="22"/>
        <w:widowControl/>
        <w:spacing w:line="560" w:lineRule="exact"/>
        <w:ind w:left="64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其他报告专家邀约中</w:t>
      </w:r>
    </w:p>
    <w:p>
      <w:pPr>
        <w:pStyle w:val="22"/>
        <w:widowControl/>
        <w:spacing w:line="560" w:lineRule="exact"/>
        <w:ind w:left="640" w:firstLine="0" w:firstLineChars="0"/>
        <w:outlineLvl w:val="1"/>
        <w:rPr>
          <w:rFonts w:ascii="楷体" w:hAnsi="楷体" w:eastAsia="楷体" w:cs="楷体"/>
          <w:b/>
          <w:bCs/>
          <w:sz w:val="30"/>
          <w:szCs w:val="30"/>
          <w:highlight w:val="none"/>
        </w:rPr>
      </w:pPr>
      <w:r>
        <w:rPr>
          <w:rFonts w:hint="eastAsia" w:ascii="楷体" w:hAnsi="楷体" w:eastAsia="楷体" w:cs="楷体"/>
          <w:b/>
          <w:bCs/>
          <w:sz w:val="30"/>
          <w:szCs w:val="30"/>
          <w:highlight w:val="none"/>
        </w:rPr>
        <w:t>（二）焦点对话</w:t>
      </w:r>
    </w:p>
    <w:p>
      <w:pPr>
        <w:pStyle w:val="22"/>
        <w:widowControl/>
        <w:spacing w:line="560" w:lineRule="exact"/>
        <w:ind w:left="64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双碳背景下污泥处置与资源化利用</w:t>
      </w:r>
    </w:p>
    <w:p>
      <w:pPr>
        <w:pStyle w:val="22"/>
        <w:widowControl/>
        <w:spacing w:line="560" w:lineRule="exact"/>
        <w:ind w:left="640" w:firstLine="0" w:firstLineChars="0"/>
        <w:rPr>
          <w:rFonts w:hint="eastAsia" w:ascii="仿宋" w:hAnsi="仿宋" w:eastAsia="仿宋" w:cs="仿宋"/>
          <w:sz w:val="30"/>
          <w:szCs w:val="30"/>
          <w:highlight w:val="none"/>
        </w:rPr>
      </w:pPr>
    </w:p>
    <w:p>
      <w:pPr>
        <w:pStyle w:val="22"/>
        <w:widowControl/>
        <w:numPr>
          <w:ilvl w:val="0"/>
          <w:numId w:val="0"/>
        </w:numPr>
        <w:spacing w:line="560" w:lineRule="exact"/>
        <w:ind w:left="420" w:leftChars="0"/>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六、报名事宜</w:t>
      </w:r>
    </w:p>
    <w:p>
      <w:pPr>
        <w:pStyle w:val="22"/>
        <w:widowControl/>
        <w:spacing w:line="560" w:lineRule="exact"/>
        <w:ind w:left="640" w:firstLine="0" w:firstLineChars="0"/>
        <w:outlineLvl w:val="1"/>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（一）参会费用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本次会议向参会代表收取会议费(含参会费、餐费和会议资料费等)，</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00元/人。参会人员往返交通、住宿费用自理，住宿统一安排。</w:t>
      </w:r>
    </w:p>
    <w:p>
      <w:pPr>
        <w:pStyle w:val="2"/>
        <w:numPr>
          <w:ilvl w:val="0"/>
          <w:numId w:val="0"/>
        </w:numPr>
        <w:ind w:right="33" w:righ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各地污水、污泥相关政府部门、运营管理单位、设计单位、高校研究院所等相关单位均享受免费名额，需要提供单位介绍信（扫描下方二维码下载）。</w:t>
      </w:r>
    </w:p>
    <w:p>
      <w:pPr>
        <w:pStyle w:val="2"/>
        <w:numPr>
          <w:ilvl w:val="0"/>
          <w:numId w:val="0"/>
        </w:numPr>
        <w:ind w:right="33" w:rightChars="0" w:firstLine="640" w:firstLineChars="200"/>
        <w:jc w:val="center"/>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drawing>
          <wp:inline distT="0" distB="0" distL="114300" distR="114300">
            <wp:extent cx="2667000" cy="2667000"/>
            <wp:effectExtent l="0" t="0" r="0" b="0"/>
            <wp:docPr id="2" name="图片 2" descr="5AD0D07E7A90A083460888129A16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D0D07E7A90A083460888129A16D6B0"/>
                    <pic:cNvPicPr>
                      <a:picLocks noChangeAspect="1"/>
                    </pic:cNvPicPr>
                  </pic:nvPicPr>
                  <pic:blipFill>
                    <a:blip r:embed="rId6"/>
                    <a:stretch>
                      <a:fillRect/>
                    </a:stretch>
                  </pic:blipFill>
                  <pic:spPr>
                    <a:xfrm>
                      <a:off x="0" y="0"/>
                      <a:ext cx="2667000" cy="2667000"/>
                    </a:xfrm>
                    <a:prstGeom prst="rect">
                      <a:avLst/>
                    </a:prstGeom>
                  </pic:spPr>
                </pic:pic>
              </a:graphicData>
            </a:graphic>
          </wp:inline>
        </w:drawing>
      </w:r>
    </w:p>
    <w:p>
      <w:pPr>
        <w:pStyle w:val="22"/>
        <w:widowControl/>
        <w:spacing w:line="560" w:lineRule="exact"/>
        <w:ind w:left="640" w:firstLine="0" w:firstLineChars="0"/>
        <w:outlineLvl w:val="1"/>
        <w:rPr>
          <w:rFonts w:ascii="楷体" w:hAnsi="楷体" w:eastAsia="楷体" w:cs="楷体"/>
          <w:b/>
          <w:bCs/>
          <w:sz w:val="32"/>
          <w:szCs w:val="32"/>
          <w:highlight w:val="none"/>
        </w:rPr>
      </w:pPr>
      <w:r>
        <w:rPr>
          <w:rFonts w:hint="eastAsia" w:ascii="楷体" w:hAnsi="楷体" w:eastAsia="楷体" w:cs="楷体"/>
          <w:b/>
          <w:bCs/>
          <w:sz w:val="32"/>
          <w:szCs w:val="32"/>
          <w:highlight w:val="none"/>
        </w:rPr>
        <w:t>（二）报名方式</w:t>
      </w:r>
    </w:p>
    <w:p>
      <w:pPr>
        <w:pStyle w:val="6"/>
        <w:ind w:left="23" w:firstLine="640" w:firstLineChars="200"/>
        <w:rPr>
          <w:rFonts w:hint="default" w:ascii="仿宋" w:hAnsi="仿宋" w:eastAsia="仿宋" w:cs="仿宋"/>
          <w:sz w:val="32"/>
          <w:szCs w:val="32"/>
          <w:highlight w:val="none"/>
        </w:rPr>
      </w:pPr>
      <w:r>
        <w:rPr>
          <w:rFonts w:ascii="仿宋" w:hAnsi="仿宋" w:eastAsia="仿宋" w:cs="仿宋"/>
          <w:sz w:val="32"/>
          <w:szCs w:val="32"/>
          <w:highlight w:val="none"/>
        </w:rPr>
        <w:t>请参会代表于2</w:t>
      </w:r>
      <w:r>
        <w:rPr>
          <w:rFonts w:hint="default" w:ascii="仿宋" w:hAnsi="仿宋" w:eastAsia="仿宋" w:cs="仿宋"/>
          <w:sz w:val="32"/>
          <w:szCs w:val="32"/>
          <w:highlight w:val="none"/>
        </w:rPr>
        <w:t>023</w:t>
      </w:r>
      <w:r>
        <w:rPr>
          <w:rFonts w:ascii="仿宋" w:hAnsi="仿宋" w:eastAsia="仿宋" w:cs="仿宋"/>
          <w:sz w:val="32"/>
          <w:szCs w:val="32"/>
          <w:highlight w:val="none"/>
        </w:rPr>
        <w:t>年7月2</w:t>
      </w:r>
      <w:r>
        <w:rPr>
          <w:rFonts w:hint="eastAsia" w:ascii="仿宋" w:hAnsi="仿宋" w:eastAsia="仿宋" w:cs="仿宋"/>
          <w:sz w:val="32"/>
          <w:szCs w:val="32"/>
          <w:highlight w:val="none"/>
          <w:lang w:val="en-US" w:eastAsia="zh-CN"/>
        </w:rPr>
        <w:t>6</w:t>
      </w:r>
      <w:r>
        <w:rPr>
          <w:rFonts w:ascii="仿宋" w:hAnsi="仿宋" w:eastAsia="仿宋" w:cs="仿宋"/>
          <w:sz w:val="32"/>
          <w:szCs w:val="32"/>
          <w:highlight w:val="none"/>
        </w:rPr>
        <w:t>日前</w:t>
      </w:r>
      <w:r>
        <w:rPr>
          <w:rFonts w:hint="eastAsia" w:ascii="仿宋" w:hAnsi="仿宋" w:eastAsia="仿宋" w:cs="仿宋"/>
          <w:sz w:val="32"/>
          <w:szCs w:val="32"/>
          <w:highlight w:val="none"/>
          <w:lang w:val="en-US" w:eastAsia="zh-CN"/>
        </w:rPr>
        <w:t>点击下方链接或</w:t>
      </w:r>
      <w:r>
        <w:rPr>
          <w:rFonts w:ascii="仿宋" w:hAnsi="仿宋" w:eastAsia="仿宋" w:cs="仿宋"/>
          <w:sz w:val="32"/>
          <w:szCs w:val="32"/>
          <w:highlight w:val="none"/>
        </w:rPr>
        <w:t>扫描</w:t>
      </w:r>
      <w:r>
        <w:rPr>
          <w:rFonts w:hint="eastAsia" w:ascii="仿宋" w:hAnsi="仿宋" w:eastAsia="仿宋" w:cs="仿宋"/>
          <w:color w:val="auto"/>
          <w:sz w:val="32"/>
          <w:szCs w:val="32"/>
          <w:highlight w:val="none"/>
          <w:lang w:val="en-US" w:eastAsia="zh-CN"/>
        </w:rPr>
        <w:t>二维码</w:t>
      </w:r>
      <w:r>
        <w:rPr>
          <w:rFonts w:ascii="仿宋" w:hAnsi="仿宋" w:eastAsia="仿宋" w:cs="仿宋"/>
          <w:sz w:val="32"/>
          <w:szCs w:val="32"/>
          <w:highlight w:val="none"/>
        </w:rPr>
        <w:t>进行报名和预订酒店：</w:t>
      </w:r>
    </w:p>
    <w:p>
      <w:pPr>
        <w:pStyle w:val="6"/>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报名链：https://ti58vn9aypgjok01.mikecrm.com/k4muqo1</w:t>
      </w:r>
    </w:p>
    <w:p>
      <w:pPr>
        <w:pStyle w:val="6"/>
        <w:jc w:val="center"/>
        <w:rPr>
          <w:rFonts w:ascii="宋体" w:hAnsi="宋体" w:eastAsia="宋体" w:cs="宋体"/>
          <w:sz w:val="24"/>
          <w:szCs w:val="24"/>
          <w:highlight w:val="none"/>
        </w:rPr>
      </w:pPr>
      <w:r>
        <w:rPr>
          <w:rFonts w:ascii="宋体" w:hAnsi="宋体" w:eastAsia="宋体" w:cs="宋体"/>
          <w:sz w:val="24"/>
          <w:szCs w:val="24"/>
          <w:highlight w:val="none"/>
        </w:rPr>
        <w:drawing>
          <wp:inline distT="0" distB="0" distL="114300" distR="114300">
            <wp:extent cx="1885950" cy="18859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885950" cy="1885950"/>
                    </a:xfrm>
                    <a:prstGeom prst="rect">
                      <a:avLst/>
                    </a:prstGeom>
                    <a:noFill/>
                    <a:ln w="9525">
                      <a:noFill/>
                    </a:ln>
                  </pic:spPr>
                </pic:pic>
              </a:graphicData>
            </a:graphic>
          </wp:inline>
        </w:drawing>
      </w:r>
    </w:p>
    <w:p>
      <w:pPr>
        <w:pStyle w:val="6"/>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报名二维码</w:t>
      </w:r>
    </w:p>
    <w:p>
      <w:pPr>
        <w:pStyle w:val="22"/>
        <w:widowControl/>
        <w:spacing w:line="560" w:lineRule="exact"/>
        <w:ind w:left="640" w:firstLine="0" w:firstLineChars="0"/>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（三）缴费开票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汇付款方式：①7月20日前银行汇款，②现场付款。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汇款方式：缴费参会代表在成功提交报名表后，通过银行转账（柜台转款、网上银行和手机银行均可，不支持微信、支付宝等付款方式）将会议费汇至下方账户，即成功报名。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收款单位：亚太建设科技信息研究院有限公司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开户银行：中国建设银行北京市分行西四支行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帐    号：1105 0161 3600 0000 2542-0004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转款请备注：上海污泥会议+参会代表姓名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（请注意：账号后的-0004务必填上，请勿删除，横线为英文符号-，不是下划线）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发票事宜：7月20日前汇款并申请开票可于参会当天在大会现场报到处领取，其余将于会后10个工作日内寄出，已缴费未申请开票默认作不开票处理，会后20个工作日后不再受理开票申请。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highlight w:val="none"/>
          <w:lang w:val="en-US" w:eastAsia="zh-CN"/>
        </w:rPr>
      </w:pPr>
    </w:p>
    <w:p>
      <w:pPr>
        <w:pStyle w:val="22"/>
        <w:widowControl/>
        <w:spacing w:line="560" w:lineRule="exact"/>
        <w:ind w:left="640" w:firstLine="0" w:firstLineChars="0"/>
        <w:outlineLvl w:val="1"/>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（四）住宿</w:t>
      </w:r>
    </w:p>
    <w:p>
      <w:pPr>
        <w:pStyle w:val="6"/>
        <w:spacing w:line="560" w:lineRule="exact"/>
        <w:ind w:firstLine="640" w:firstLineChars="200"/>
        <w:rPr>
          <w:rFonts w:hint="eastAsia" w:ascii="仿宋" w:hAnsi="仿宋" w:eastAsia="仿宋" w:cs="仿宋"/>
          <w:sz w:val="32"/>
          <w:szCs w:val="32"/>
          <w:highlight w:val="none"/>
          <w:lang w:eastAsia="zh-CN"/>
        </w:rPr>
      </w:pPr>
      <w:r>
        <w:rPr>
          <w:rFonts w:ascii="仿宋" w:hAnsi="仿宋" w:eastAsia="仿宋" w:cs="仿宋"/>
          <w:sz w:val="32"/>
          <w:szCs w:val="32"/>
          <w:highlight w:val="none"/>
        </w:rPr>
        <w:t>上海卓越铂尔曼大酒店（上海青浦区竹盈路340弄1号）</w:t>
      </w:r>
      <w:r>
        <w:rPr>
          <w:rFonts w:hint="eastAsia" w:ascii="仿宋" w:hAnsi="仿宋" w:eastAsia="仿宋" w:cs="仿宋"/>
          <w:sz w:val="32"/>
          <w:szCs w:val="32"/>
          <w:highlight w:val="none"/>
          <w:lang w:eastAsia="zh-CN"/>
        </w:rPr>
        <w:t>，</w:t>
      </w:r>
    </w:p>
    <w:p>
      <w:pPr>
        <w:pStyle w:val="22"/>
        <w:widowControl/>
        <w:numPr>
          <w:ilvl w:val="0"/>
          <w:numId w:val="0"/>
        </w:numPr>
        <w:spacing w:line="560" w:lineRule="exact"/>
        <w:ind w:left="640" w:left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450</w:t>
      </w:r>
      <w:r>
        <w:rPr>
          <w:rFonts w:hint="default" w:ascii="仿宋" w:hAnsi="仿宋" w:eastAsia="仿宋" w:cs="仿宋"/>
          <w:sz w:val="30"/>
          <w:szCs w:val="30"/>
          <w:highlight w:val="none"/>
          <w:lang w:val="en-US" w:eastAsia="zh-CN"/>
        </w:rPr>
        <w:t>/间/晚（含早）</w:t>
      </w:r>
      <w:r>
        <w:rPr>
          <w:rFonts w:hint="eastAsia" w:ascii="仿宋" w:hAnsi="仿宋" w:eastAsia="仿宋" w:cs="仿宋"/>
          <w:sz w:val="30"/>
          <w:szCs w:val="30"/>
          <w:highlight w:val="none"/>
          <w:lang w:val="en-US" w:eastAsia="zh-CN"/>
        </w:rPr>
        <w:t>。</w:t>
      </w:r>
    </w:p>
    <w:p>
      <w:pPr>
        <w:pStyle w:val="22"/>
        <w:widowControl/>
        <w:numPr>
          <w:ilvl w:val="0"/>
          <w:numId w:val="0"/>
        </w:numPr>
        <w:spacing w:line="560" w:lineRule="exact"/>
        <w:ind w:left="640" w:leftChars="0"/>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温馨提示：上述住宿价格为会议协议价</w:t>
      </w:r>
      <w:r>
        <w:rPr>
          <w:rFonts w:hint="eastAsia" w:ascii="仿宋" w:hAnsi="仿宋" w:eastAsia="仿宋" w:cs="仿宋"/>
          <w:sz w:val="30"/>
          <w:szCs w:val="30"/>
          <w:highlight w:val="none"/>
          <w:lang w:val="en-US" w:eastAsia="zh-CN"/>
        </w:rPr>
        <w:t>，</w:t>
      </w:r>
      <w:r>
        <w:rPr>
          <w:rFonts w:hint="default" w:ascii="仿宋" w:hAnsi="仿宋" w:eastAsia="仿宋" w:cs="仿宋"/>
          <w:sz w:val="30"/>
          <w:szCs w:val="30"/>
          <w:highlight w:val="none"/>
          <w:lang w:val="en-US" w:eastAsia="zh-CN"/>
        </w:rPr>
        <w:t>请</w:t>
      </w:r>
      <w:r>
        <w:rPr>
          <w:rFonts w:hint="eastAsia" w:ascii="仿宋" w:hAnsi="仿宋" w:eastAsia="仿宋" w:cs="仿宋"/>
          <w:sz w:val="30"/>
          <w:szCs w:val="30"/>
          <w:highlight w:val="none"/>
          <w:lang w:val="en-US" w:eastAsia="zh-CN"/>
        </w:rPr>
        <w:t>扫描报名二维码</w:t>
      </w:r>
      <w:r>
        <w:rPr>
          <w:rFonts w:hint="default" w:ascii="仿宋" w:hAnsi="仿宋" w:eastAsia="仿宋" w:cs="仿宋"/>
          <w:sz w:val="30"/>
          <w:szCs w:val="30"/>
          <w:highlight w:val="none"/>
          <w:lang w:val="en-US" w:eastAsia="zh-CN"/>
        </w:rPr>
        <w:t>预定酒店住宿，不要通过携程等渠道订房（携程价格高出会议协议价）。住宿费和发票，直接与入住酒店结算办理。</w:t>
      </w:r>
    </w:p>
    <w:p>
      <w:pPr>
        <w:pStyle w:val="22"/>
        <w:widowControl/>
        <w:spacing w:line="560" w:lineRule="exact"/>
        <w:ind w:left="0" w:leftChars="0" w:firstLine="0" w:firstLineChars="0"/>
        <w:rPr>
          <w:rFonts w:hint="eastAsia" w:ascii="仿宋" w:hAnsi="仿宋" w:eastAsia="仿宋" w:cs="仿宋"/>
          <w:sz w:val="30"/>
          <w:szCs w:val="30"/>
          <w:highlight w:val="none"/>
        </w:rPr>
      </w:pPr>
    </w:p>
    <w:p>
      <w:pPr>
        <w:pStyle w:val="22"/>
        <w:widowControl/>
        <w:numPr>
          <w:ilvl w:val="0"/>
          <w:numId w:val="0"/>
        </w:numPr>
        <w:spacing w:before="156" w:beforeLines="50" w:line="560" w:lineRule="exact"/>
        <w:ind w:left="420" w:leftChars="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联系人与联系方式</w:t>
      </w:r>
    </w:p>
    <w:p>
      <w:pPr>
        <w:pStyle w:val="22"/>
        <w:widowControl/>
        <w:spacing w:line="56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国家环境保护污泥处理处置与资源化工程技术中心</w:t>
      </w:r>
    </w:p>
    <w:p>
      <w:pPr>
        <w:pStyle w:val="22"/>
        <w:widowControl/>
        <w:spacing w:line="560" w:lineRule="exact"/>
        <w:ind w:firstLine="64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北京京城环保股份有限公司</w:t>
      </w:r>
      <w:r>
        <w:rPr>
          <w:rFonts w:hint="eastAsia" w:ascii="仿宋" w:hAnsi="仿宋" w:eastAsia="仿宋" w:cs="仿宋"/>
          <w:sz w:val="32"/>
          <w:szCs w:val="32"/>
          <w:highlight w:val="none"/>
          <w:lang w:eastAsia="zh-CN"/>
        </w:rPr>
        <w:t>）</w:t>
      </w:r>
    </w:p>
    <w:p>
      <w:pPr>
        <w:pStyle w:val="6"/>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闫  超：18513851792</w:t>
      </w:r>
    </w:p>
    <w:p>
      <w:pPr>
        <w:pStyle w:val="6"/>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陶  冶：13520929077</w:t>
      </w:r>
    </w:p>
    <w:p>
      <w:pPr>
        <w:pStyle w:val="6"/>
        <w:spacing w:line="560" w:lineRule="exact"/>
        <w:ind w:firstLine="640" w:firstLineChars="200"/>
        <w:rPr>
          <w:rFonts w:hint="eastAsia" w:ascii="仿宋" w:hAnsi="仿宋" w:eastAsia="仿宋" w:cs="仿宋"/>
          <w:sz w:val="32"/>
          <w:szCs w:val="32"/>
          <w:highlight w:val="none"/>
          <w:lang w:val="en-US" w:eastAsia="zh-CN"/>
        </w:rPr>
      </w:pPr>
    </w:p>
    <w:p>
      <w:pPr>
        <w:pStyle w:val="6"/>
        <w:spacing w:line="560" w:lineRule="exact"/>
        <w:ind w:firstLine="640" w:firstLineChars="200"/>
        <w:rPr>
          <w:rFonts w:hint="eastAsia" w:ascii="黑体" w:hAnsi="黑体" w:eastAsia="黑体" w:cs="黑体"/>
          <w:sz w:val="32"/>
          <w:szCs w:val="32"/>
          <w:highlight w:val="none"/>
        </w:rPr>
      </w:pPr>
      <w:r>
        <w:rPr>
          <w:rFonts w:hint="eastAsia" w:ascii="仿宋" w:hAnsi="仿宋" w:eastAsia="仿宋" w:cs="仿宋"/>
          <w:sz w:val="32"/>
          <w:szCs w:val="32"/>
          <w:highlight w:val="none"/>
          <w:lang w:val="en-US" w:eastAsia="zh-CN"/>
        </w:rPr>
        <w:t>《给水排水》杂志社</w:t>
      </w:r>
    </w:p>
    <w:p>
      <w:pPr>
        <w:pStyle w:val="6"/>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杨</w:t>
      </w:r>
      <w:r>
        <w:rPr>
          <w:rFonts w:hint="eastAsia" w:ascii="仿宋" w:hAnsi="仿宋" w:eastAsia="仿宋" w:cs="仿宋"/>
          <w:sz w:val="32"/>
          <w:szCs w:val="32"/>
          <w:highlight w:val="none"/>
          <w:lang w:val="en-US" w:eastAsia="zh-CN"/>
        </w:rPr>
        <w:t xml:space="preserve">  </w:t>
      </w:r>
      <w:r>
        <w:rPr>
          <w:rFonts w:ascii="仿宋" w:hAnsi="仿宋" w:eastAsia="仿宋" w:cs="仿宋"/>
          <w:sz w:val="32"/>
          <w:szCs w:val="32"/>
          <w:highlight w:val="none"/>
        </w:rPr>
        <w:t>曦：18410201827</w:t>
      </w:r>
    </w:p>
    <w:p>
      <w:pPr>
        <w:pStyle w:val="6"/>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张肸同：17317812746</w:t>
      </w:r>
    </w:p>
    <w:bookmarkEnd w:id="0"/>
    <w:p>
      <w:pPr>
        <w:pStyle w:val="6"/>
        <w:rPr>
          <w:rFonts w:hint="default"/>
          <w:highlight w:val="none"/>
        </w:rPr>
      </w:pPr>
    </w:p>
    <w:p>
      <w:pPr>
        <w:pStyle w:val="6"/>
        <w:rPr>
          <w:rFonts w:hint="default"/>
          <w:highlight w:val="none"/>
        </w:rPr>
      </w:pPr>
    </w:p>
    <w:p>
      <w:pPr>
        <w:pStyle w:val="6"/>
        <w:rPr>
          <w:rFonts w:hint="default"/>
          <w:highlight w:val="none"/>
        </w:rPr>
      </w:pPr>
    </w:p>
    <w:p>
      <w:pPr>
        <w:pStyle w:val="6"/>
        <w:ind w:left="0"/>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DE0C3-0BD7-41EB-B18A-0FB6AAD952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809AAAE-2DA2-48DC-AE48-21CD861A4B54}"/>
  </w:font>
  <w:font w:name="Microsoft YaHei UI">
    <w:panose1 w:val="020B0503020204020204"/>
    <w:charset w:val="86"/>
    <w:family w:val="auto"/>
    <w:pitch w:val="default"/>
    <w:sig w:usb0="80000287" w:usb1="2ACF3C50" w:usb2="00000016" w:usb3="00000000" w:csb0="0004001F" w:csb1="00000000"/>
    <w:embedRegular r:id="rId3" w:fontKey="{C83B12CC-1FC0-4EC0-940A-2BEEBCC5B907}"/>
  </w:font>
  <w:font w:name="仿宋">
    <w:panose1 w:val="02010609060101010101"/>
    <w:charset w:val="86"/>
    <w:family w:val="modern"/>
    <w:pitch w:val="default"/>
    <w:sig w:usb0="800002BF" w:usb1="38CF7CFA" w:usb2="00000016" w:usb3="00000000" w:csb0="00040001" w:csb1="00000000"/>
    <w:embedRegular r:id="rId4" w:fontKey="{C96D9CDA-E372-4221-9FFD-E9F1AC06EB54}"/>
  </w:font>
  <w:font w:name="楷体">
    <w:panose1 w:val="02010609060101010101"/>
    <w:charset w:val="86"/>
    <w:family w:val="modern"/>
    <w:pitch w:val="default"/>
    <w:sig w:usb0="800002BF" w:usb1="38CF7CFA" w:usb2="00000016" w:usb3="00000000" w:csb0="00040001" w:csb1="00000000"/>
    <w:embedRegular r:id="rId5" w:fontKey="{2D5995AB-79ED-4ECD-83F5-97F785FE76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D7247"/>
    <w:multiLevelType w:val="multilevel"/>
    <w:tmpl w:val="641D7247"/>
    <w:lvl w:ilvl="0" w:tentative="0">
      <w:start w:val="1"/>
      <w:numFmt w:val="decimal"/>
      <w:lvlText w:val="%1."/>
      <w:lvlJc w:val="left"/>
      <w:pPr>
        <w:ind w:left="1020" w:hanging="360"/>
      </w:pPr>
      <w:rPr>
        <w:rFonts w:hint="default"/>
      </w:rPr>
    </w:lvl>
    <w:lvl w:ilvl="1" w:tentative="0">
      <w:start w:val="1"/>
      <w:numFmt w:val="lowerLetter"/>
      <w:lvlText w:val="%2)"/>
      <w:lvlJc w:val="left"/>
      <w:pPr>
        <w:ind w:left="1540" w:hanging="440"/>
      </w:pPr>
    </w:lvl>
    <w:lvl w:ilvl="2" w:tentative="0">
      <w:start w:val="1"/>
      <w:numFmt w:val="lowerRoman"/>
      <w:lvlText w:val="%3."/>
      <w:lvlJc w:val="right"/>
      <w:pPr>
        <w:ind w:left="1980" w:hanging="440"/>
      </w:pPr>
    </w:lvl>
    <w:lvl w:ilvl="3" w:tentative="0">
      <w:start w:val="1"/>
      <w:numFmt w:val="decimal"/>
      <w:lvlText w:val="%4."/>
      <w:lvlJc w:val="left"/>
      <w:pPr>
        <w:ind w:left="2420" w:hanging="440"/>
      </w:pPr>
    </w:lvl>
    <w:lvl w:ilvl="4" w:tentative="0">
      <w:start w:val="1"/>
      <w:numFmt w:val="lowerLetter"/>
      <w:lvlText w:val="%5)"/>
      <w:lvlJc w:val="left"/>
      <w:pPr>
        <w:ind w:left="2860" w:hanging="440"/>
      </w:pPr>
    </w:lvl>
    <w:lvl w:ilvl="5" w:tentative="0">
      <w:start w:val="1"/>
      <w:numFmt w:val="lowerRoman"/>
      <w:lvlText w:val="%6."/>
      <w:lvlJc w:val="right"/>
      <w:pPr>
        <w:ind w:left="3300" w:hanging="440"/>
      </w:pPr>
    </w:lvl>
    <w:lvl w:ilvl="6" w:tentative="0">
      <w:start w:val="1"/>
      <w:numFmt w:val="decimal"/>
      <w:lvlText w:val="%7."/>
      <w:lvlJc w:val="left"/>
      <w:pPr>
        <w:ind w:left="3740" w:hanging="440"/>
      </w:pPr>
    </w:lvl>
    <w:lvl w:ilvl="7" w:tentative="0">
      <w:start w:val="1"/>
      <w:numFmt w:val="lowerLetter"/>
      <w:lvlText w:val="%8)"/>
      <w:lvlJc w:val="left"/>
      <w:pPr>
        <w:ind w:left="4180" w:hanging="440"/>
      </w:pPr>
    </w:lvl>
    <w:lvl w:ilvl="8" w:tentative="0">
      <w:start w:val="1"/>
      <w:numFmt w:val="lowerRoman"/>
      <w:lvlText w:val="%9."/>
      <w:lvlJc w:val="right"/>
      <w:pPr>
        <w:ind w:left="46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4MzMyNzgwZDg3MjJmNzZiNjc4NjE3OGQzNWVkYjgifQ=="/>
  </w:docVars>
  <w:rsids>
    <w:rsidRoot w:val="000E0980"/>
    <w:rsid w:val="00037DBC"/>
    <w:rsid w:val="000979BA"/>
    <w:rsid w:val="000B6F0F"/>
    <w:rsid w:val="000C2489"/>
    <w:rsid w:val="000E0980"/>
    <w:rsid w:val="00123E55"/>
    <w:rsid w:val="00135E33"/>
    <w:rsid w:val="00164F40"/>
    <w:rsid w:val="00170416"/>
    <w:rsid w:val="001A3D53"/>
    <w:rsid w:val="001B66FB"/>
    <w:rsid w:val="001C3F4A"/>
    <w:rsid w:val="0020440D"/>
    <w:rsid w:val="00226278"/>
    <w:rsid w:val="00236414"/>
    <w:rsid w:val="00281FBE"/>
    <w:rsid w:val="002B6243"/>
    <w:rsid w:val="003178C1"/>
    <w:rsid w:val="0036322E"/>
    <w:rsid w:val="003937C2"/>
    <w:rsid w:val="003F09A9"/>
    <w:rsid w:val="0043286B"/>
    <w:rsid w:val="004716B5"/>
    <w:rsid w:val="00482A25"/>
    <w:rsid w:val="004D60D9"/>
    <w:rsid w:val="005C3B62"/>
    <w:rsid w:val="00657284"/>
    <w:rsid w:val="006823A5"/>
    <w:rsid w:val="006A2E15"/>
    <w:rsid w:val="006E0C60"/>
    <w:rsid w:val="006E7E72"/>
    <w:rsid w:val="00725E15"/>
    <w:rsid w:val="007C35F5"/>
    <w:rsid w:val="007C36E4"/>
    <w:rsid w:val="007D4ED3"/>
    <w:rsid w:val="007D627C"/>
    <w:rsid w:val="00835E45"/>
    <w:rsid w:val="00840230"/>
    <w:rsid w:val="008449DE"/>
    <w:rsid w:val="00856BCB"/>
    <w:rsid w:val="00884CBF"/>
    <w:rsid w:val="00A179AD"/>
    <w:rsid w:val="00A32426"/>
    <w:rsid w:val="00A5311F"/>
    <w:rsid w:val="00AA659E"/>
    <w:rsid w:val="00B36C7C"/>
    <w:rsid w:val="00B84315"/>
    <w:rsid w:val="00C51D41"/>
    <w:rsid w:val="00D07990"/>
    <w:rsid w:val="00D22A4A"/>
    <w:rsid w:val="00D454BB"/>
    <w:rsid w:val="00D51562"/>
    <w:rsid w:val="00D90873"/>
    <w:rsid w:val="00E1043E"/>
    <w:rsid w:val="00E564FF"/>
    <w:rsid w:val="00E716F4"/>
    <w:rsid w:val="00F62436"/>
    <w:rsid w:val="00F7540B"/>
    <w:rsid w:val="00F84F34"/>
    <w:rsid w:val="00FB40A2"/>
    <w:rsid w:val="00FC1A29"/>
    <w:rsid w:val="0183222E"/>
    <w:rsid w:val="01885910"/>
    <w:rsid w:val="02621CBC"/>
    <w:rsid w:val="02A76DC8"/>
    <w:rsid w:val="02C646AE"/>
    <w:rsid w:val="03936B53"/>
    <w:rsid w:val="03D06ACE"/>
    <w:rsid w:val="043210F1"/>
    <w:rsid w:val="04EB48D3"/>
    <w:rsid w:val="04ED3A23"/>
    <w:rsid w:val="053E2528"/>
    <w:rsid w:val="05526FCB"/>
    <w:rsid w:val="058731EA"/>
    <w:rsid w:val="05B559EA"/>
    <w:rsid w:val="05D617A2"/>
    <w:rsid w:val="05E44F0C"/>
    <w:rsid w:val="05ED34D5"/>
    <w:rsid w:val="05EF7B87"/>
    <w:rsid w:val="065345F9"/>
    <w:rsid w:val="06670055"/>
    <w:rsid w:val="06A158B6"/>
    <w:rsid w:val="07416EFC"/>
    <w:rsid w:val="07610E7C"/>
    <w:rsid w:val="07A73714"/>
    <w:rsid w:val="07BD05B4"/>
    <w:rsid w:val="08011A8C"/>
    <w:rsid w:val="081C4DA3"/>
    <w:rsid w:val="082A3964"/>
    <w:rsid w:val="085F7B47"/>
    <w:rsid w:val="086D0162"/>
    <w:rsid w:val="08986B20"/>
    <w:rsid w:val="089B1C05"/>
    <w:rsid w:val="08B73A59"/>
    <w:rsid w:val="09122E6E"/>
    <w:rsid w:val="097153DF"/>
    <w:rsid w:val="097C031F"/>
    <w:rsid w:val="097C1F9D"/>
    <w:rsid w:val="0998198D"/>
    <w:rsid w:val="09B94900"/>
    <w:rsid w:val="09C67499"/>
    <w:rsid w:val="0A006F69"/>
    <w:rsid w:val="0A5E78F5"/>
    <w:rsid w:val="0A682522"/>
    <w:rsid w:val="0A6F1B02"/>
    <w:rsid w:val="0A7809B7"/>
    <w:rsid w:val="0A884F4A"/>
    <w:rsid w:val="0AC0235E"/>
    <w:rsid w:val="0AD11043"/>
    <w:rsid w:val="0AD61855"/>
    <w:rsid w:val="0AE434CE"/>
    <w:rsid w:val="0B2360D1"/>
    <w:rsid w:val="0B30129F"/>
    <w:rsid w:val="0B7078E0"/>
    <w:rsid w:val="0BE36304"/>
    <w:rsid w:val="0C4B6A2A"/>
    <w:rsid w:val="0C546273"/>
    <w:rsid w:val="0C9C373F"/>
    <w:rsid w:val="0CA35902"/>
    <w:rsid w:val="0CB477FE"/>
    <w:rsid w:val="0CE9794A"/>
    <w:rsid w:val="0D53546C"/>
    <w:rsid w:val="0D9C528B"/>
    <w:rsid w:val="0D9C676A"/>
    <w:rsid w:val="0DAC6032"/>
    <w:rsid w:val="0DE66BD9"/>
    <w:rsid w:val="0E034A3B"/>
    <w:rsid w:val="0E0F33E0"/>
    <w:rsid w:val="0E5042FA"/>
    <w:rsid w:val="0E795F5B"/>
    <w:rsid w:val="0EA004DC"/>
    <w:rsid w:val="0EEB797A"/>
    <w:rsid w:val="0F1B343A"/>
    <w:rsid w:val="0F2A7EAA"/>
    <w:rsid w:val="0FC33F6C"/>
    <w:rsid w:val="110C2954"/>
    <w:rsid w:val="119D52DF"/>
    <w:rsid w:val="11B83D8F"/>
    <w:rsid w:val="11D566EF"/>
    <w:rsid w:val="125D2CFA"/>
    <w:rsid w:val="12644CAA"/>
    <w:rsid w:val="127A1171"/>
    <w:rsid w:val="12BC5E48"/>
    <w:rsid w:val="13A12B15"/>
    <w:rsid w:val="13C133CE"/>
    <w:rsid w:val="140C0E39"/>
    <w:rsid w:val="143636EB"/>
    <w:rsid w:val="14757D15"/>
    <w:rsid w:val="14C12F5A"/>
    <w:rsid w:val="14FB4178"/>
    <w:rsid w:val="1518152A"/>
    <w:rsid w:val="15775C1E"/>
    <w:rsid w:val="15C603C9"/>
    <w:rsid w:val="15DA37E6"/>
    <w:rsid w:val="15E21FBD"/>
    <w:rsid w:val="15EC1502"/>
    <w:rsid w:val="161C2147"/>
    <w:rsid w:val="16492F37"/>
    <w:rsid w:val="16756258"/>
    <w:rsid w:val="16F6769C"/>
    <w:rsid w:val="177550E7"/>
    <w:rsid w:val="17800504"/>
    <w:rsid w:val="17B61A60"/>
    <w:rsid w:val="17C23687"/>
    <w:rsid w:val="182D561E"/>
    <w:rsid w:val="184C07AA"/>
    <w:rsid w:val="18B36492"/>
    <w:rsid w:val="18C654B3"/>
    <w:rsid w:val="18CD2BD1"/>
    <w:rsid w:val="18D94D16"/>
    <w:rsid w:val="19515B71"/>
    <w:rsid w:val="1A636980"/>
    <w:rsid w:val="1A746473"/>
    <w:rsid w:val="1A9C585A"/>
    <w:rsid w:val="1ADA4D76"/>
    <w:rsid w:val="1AF35E37"/>
    <w:rsid w:val="1B003AD9"/>
    <w:rsid w:val="1B0424DF"/>
    <w:rsid w:val="1B3E240C"/>
    <w:rsid w:val="1BC1528F"/>
    <w:rsid w:val="1BE7599C"/>
    <w:rsid w:val="1BFB2927"/>
    <w:rsid w:val="1C3F2267"/>
    <w:rsid w:val="1C702A36"/>
    <w:rsid w:val="1CBA6AED"/>
    <w:rsid w:val="1D4D7A81"/>
    <w:rsid w:val="1D756A60"/>
    <w:rsid w:val="1E346BC5"/>
    <w:rsid w:val="1E7D24B2"/>
    <w:rsid w:val="1E8428BB"/>
    <w:rsid w:val="1EB606F1"/>
    <w:rsid w:val="1EBC788B"/>
    <w:rsid w:val="1EC57E08"/>
    <w:rsid w:val="1EE12DE6"/>
    <w:rsid w:val="1F226CEB"/>
    <w:rsid w:val="1FFE1E8D"/>
    <w:rsid w:val="202E1655"/>
    <w:rsid w:val="20C2725F"/>
    <w:rsid w:val="20D25264"/>
    <w:rsid w:val="20D70677"/>
    <w:rsid w:val="21053439"/>
    <w:rsid w:val="213E269A"/>
    <w:rsid w:val="215B41C8"/>
    <w:rsid w:val="21F003D2"/>
    <w:rsid w:val="22050DDE"/>
    <w:rsid w:val="220F79FB"/>
    <w:rsid w:val="22B67E76"/>
    <w:rsid w:val="23A47ECF"/>
    <w:rsid w:val="23C245B7"/>
    <w:rsid w:val="240366A5"/>
    <w:rsid w:val="24777CDB"/>
    <w:rsid w:val="249C559F"/>
    <w:rsid w:val="24F76BB2"/>
    <w:rsid w:val="25046E1F"/>
    <w:rsid w:val="253F23A5"/>
    <w:rsid w:val="25E40DB9"/>
    <w:rsid w:val="25FC0D85"/>
    <w:rsid w:val="263A04C3"/>
    <w:rsid w:val="26660539"/>
    <w:rsid w:val="26967EB4"/>
    <w:rsid w:val="271933B4"/>
    <w:rsid w:val="272571C7"/>
    <w:rsid w:val="27846795"/>
    <w:rsid w:val="27AB4EA2"/>
    <w:rsid w:val="27B37D2F"/>
    <w:rsid w:val="27B66AB6"/>
    <w:rsid w:val="28CE3CFF"/>
    <w:rsid w:val="293549A8"/>
    <w:rsid w:val="29411F8A"/>
    <w:rsid w:val="29610CF0"/>
    <w:rsid w:val="29C6705F"/>
    <w:rsid w:val="29CF1E07"/>
    <w:rsid w:val="29E83754"/>
    <w:rsid w:val="2A1A5F20"/>
    <w:rsid w:val="2A670AC9"/>
    <w:rsid w:val="2B1C6CE5"/>
    <w:rsid w:val="2BF51A0F"/>
    <w:rsid w:val="2C9D7455"/>
    <w:rsid w:val="2CFF3168"/>
    <w:rsid w:val="2D71599A"/>
    <w:rsid w:val="2E0A3EC3"/>
    <w:rsid w:val="2E637B29"/>
    <w:rsid w:val="2E692D4E"/>
    <w:rsid w:val="2F6F6D61"/>
    <w:rsid w:val="2FCC1679"/>
    <w:rsid w:val="2FFD1E48"/>
    <w:rsid w:val="30073C3E"/>
    <w:rsid w:val="303E755C"/>
    <w:rsid w:val="30727C3C"/>
    <w:rsid w:val="30EE570D"/>
    <w:rsid w:val="315B7806"/>
    <w:rsid w:val="31C35F31"/>
    <w:rsid w:val="31D077C5"/>
    <w:rsid w:val="324C0413"/>
    <w:rsid w:val="32987598"/>
    <w:rsid w:val="329D695D"/>
    <w:rsid w:val="3307064A"/>
    <w:rsid w:val="335D0251"/>
    <w:rsid w:val="336E667D"/>
    <w:rsid w:val="33852098"/>
    <w:rsid w:val="33F85ED1"/>
    <w:rsid w:val="342804A8"/>
    <w:rsid w:val="34580239"/>
    <w:rsid w:val="34741598"/>
    <w:rsid w:val="34CE7BA8"/>
    <w:rsid w:val="357C595C"/>
    <w:rsid w:val="362B4B6B"/>
    <w:rsid w:val="36B70228"/>
    <w:rsid w:val="36BC0FEC"/>
    <w:rsid w:val="37250607"/>
    <w:rsid w:val="3729700D"/>
    <w:rsid w:val="37537F32"/>
    <w:rsid w:val="37876AB4"/>
    <w:rsid w:val="38111509"/>
    <w:rsid w:val="38356245"/>
    <w:rsid w:val="3853532B"/>
    <w:rsid w:val="3885411B"/>
    <w:rsid w:val="38D26311"/>
    <w:rsid w:val="38F17A02"/>
    <w:rsid w:val="39477622"/>
    <w:rsid w:val="39577622"/>
    <w:rsid w:val="3A201269"/>
    <w:rsid w:val="3A4B428A"/>
    <w:rsid w:val="3A6E4966"/>
    <w:rsid w:val="3B414BC4"/>
    <w:rsid w:val="3B694C7F"/>
    <w:rsid w:val="3C177F2C"/>
    <w:rsid w:val="3C2564BB"/>
    <w:rsid w:val="3CC43425"/>
    <w:rsid w:val="3D023F8C"/>
    <w:rsid w:val="3D4653CF"/>
    <w:rsid w:val="3D484AF1"/>
    <w:rsid w:val="3D566086"/>
    <w:rsid w:val="3E5A7DF8"/>
    <w:rsid w:val="3F382309"/>
    <w:rsid w:val="3F3B0FCC"/>
    <w:rsid w:val="3FA05CDE"/>
    <w:rsid w:val="41B43BEA"/>
    <w:rsid w:val="429F25B8"/>
    <w:rsid w:val="42F4020A"/>
    <w:rsid w:val="43217136"/>
    <w:rsid w:val="434B5EF3"/>
    <w:rsid w:val="437C436D"/>
    <w:rsid w:val="43BE0430"/>
    <w:rsid w:val="43F166B4"/>
    <w:rsid w:val="441B3B85"/>
    <w:rsid w:val="447D65EE"/>
    <w:rsid w:val="44C47D4B"/>
    <w:rsid w:val="44D82202"/>
    <w:rsid w:val="44E4041B"/>
    <w:rsid w:val="44F543D6"/>
    <w:rsid w:val="45374EF3"/>
    <w:rsid w:val="455D08B5"/>
    <w:rsid w:val="45CB238D"/>
    <w:rsid w:val="45CC04DF"/>
    <w:rsid w:val="46900DE6"/>
    <w:rsid w:val="46C21224"/>
    <w:rsid w:val="473D4EEF"/>
    <w:rsid w:val="47683025"/>
    <w:rsid w:val="478101A3"/>
    <w:rsid w:val="47AD5B86"/>
    <w:rsid w:val="47AD64A7"/>
    <w:rsid w:val="48104EC7"/>
    <w:rsid w:val="484517FB"/>
    <w:rsid w:val="49D51330"/>
    <w:rsid w:val="49E4466E"/>
    <w:rsid w:val="4A702ADB"/>
    <w:rsid w:val="4A8C305D"/>
    <w:rsid w:val="4B62313B"/>
    <w:rsid w:val="4B887D52"/>
    <w:rsid w:val="4BA076A2"/>
    <w:rsid w:val="4C4243A5"/>
    <w:rsid w:val="4CAE0DE6"/>
    <w:rsid w:val="4D1E3396"/>
    <w:rsid w:val="4DBB546A"/>
    <w:rsid w:val="4E4168DE"/>
    <w:rsid w:val="4E9C198E"/>
    <w:rsid w:val="4EAC18A3"/>
    <w:rsid w:val="4ED92B01"/>
    <w:rsid w:val="4EF840EF"/>
    <w:rsid w:val="4EFD6AD1"/>
    <w:rsid w:val="4F2A749F"/>
    <w:rsid w:val="4F312006"/>
    <w:rsid w:val="4FA2447C"/>
    <w:rsid w:val="507C629B"/>
    <w:rsid w:val="50B138A7"/>
    <w:rsid w:val="51131C92"/>
    <w:rsid w:val="512B6CCD"/>
    <w:rsid w:val="51956D68"/>
    <w:rsid w:val="520D1AF1"/>
    <w:rsid w:val="52185CBC"/>
    <w:rsid w:val="53B60FA0"/>
    <w:rsid w:val="53DD7B7D"/>
    <w:rsid w:val="53F824CC"/>
    <w:rsid w:val="541E510D"/>
    <w:rsid w:val="547F681F"/>
    <w:rsid w:val="54F05465"/>
    <w:rsid w:val="5559441B"/>
    <w:rsid w:val="55A51501"/>
    <w:rsid w:val="55A64F94"/>
    <w:rsid w:val="56034AC9"/>
    <w:rsid w:val="56C62E6D"/>
    <w:rsid w:val="579B09E0"/>
    <w:rsid w:val="57A624DB"/>
    <w:rsid w:val="57D245B4"/>
    <w:rsid w:val="57FE6B3C"/>
    <w:rsid w:val="58676D16"/>
    <w:rsid w:val="58680771"/>
    <w:rsid w:val="587852F6"/>
    <w:rsid w:val="58C3742F"/>
    <w:rsid w:val="58C603B4"/>
    <w:rsid w:val="59103CAB"/>
    <w:rsid w:val="597162CA"/>
    <w:rsid w:val="59CD5363"/>
    <w:rsid w:val="59D10732"/>
    <w:rsid w:val="59E16582"/>
    <w:rsid w:val="59EF20E2"/>
    <w:rsid w:val="5A0F1650"/>
    <w:rsid w:val="5A5846E8"/>
    <w:rsid w:val="5A6000EC"/>
    <w:rsid w:val="5A6D617A"/>
    <w:rsid w:val="5A956B33"/>
    <w:rsid w:val="5B436BCA"/>
    <w:rsid w:val="5B736D19"/>
    <w:rsid w:val="5B9E1D5B"/>
    <w:rsid w:val="5BC709A1"/>
    <w:rsid w:val="5C3B496D"/>
    <w:rsid w:val="5C452A98"/>
    <w:rsid w:val="5C7837CE"/>
    <w:rsid w:val="5CCC52A0"/>
    <w:rsid w:val="5CCF5950"/>
    <w:rsid w:val="5D777C27"/>
    <w:rsid w:val="5D8A0D54"/>
    <w:rsid w:val="5DE4329A"/>
    <w:rsid w:val="5E391380"/>
    <w:rsid w:val="5ED8702A"/>
    <w:rsid w:val="5EDC430F"/>
    <w:rsid w:val="5F0953CA"/>
    <w:rsid w:val="5F28262C"/>
    <w:rsid w:val="5F6918EA"/>
    <w:rsid w:val="5F7268F8"/>
    <w:rsid w:val="5F8B48CF"/>
    <w:rsid w:val="5FDD3CBD"/>
    <w:rsid w:val="600A6550"/>
    <w:rsid w:val="6074211C"/>
    <w:rsid w:val="607630E5"/>
    <w:rsid w:val="60F80E02"/>
    <w:rsid w:val="6105633A"/>
    <w:rsid w:val="61B86C12"/>
    <w:rsid w:val="620B7DE6"/>
    <w:rsid w:val="630C6A8F"/>
    <w:rsid w:val="634C3A8A"/>
    <w:rsid w:val="63D0424F"/>
    <w:rsid w:val="64CC53EB"/>
    <w:rsid w:val="64FB113D"/>
    <w:rsid w:val="65270084"/>
    <w:rsid w:val="65310B60"/>
    <w:rsid w:val="6532646E"/>
    <w:rsid w:val="6543127F"/>
    <w:rsid w:val="65886E23"/>
    <w:rsid w:val="65F20792"/>
    <w:rsid w:val="66031BA0"/>
    <w:rsid w:val="663B46C9"/>
    <w:rsid w:val="665A00E6"/>
    <w:rsid w:val="67244B54"/>
    <w:rsid w:val="675A65EF"/>
    <w:rsid w:val="68307350"/>
    <w:rsid w:val="684A0319"/>
    <w:rsid w:val="68CC58FB"/>
    <w:rsid w:val="695E7EED"/>
    <w:rsid w:val="69C363D8"/>
    <w:rsid w:val="69FB056C"/>
    <w:rsid w:val="6A731BEC"/>
    <w:rsid w:val="6AD12B4E"/>
    <w:rsid w:val="6B161FBD"/>
    <w:rsid w:val="6B1E10D7"/>
    <w:rsid w:val="6B6D56F6"/>
    <w:rsid w:val="6B961612"/>
    <w:rsid w:val="6BC93D43"/>
    <w:rsid w:val="6BE4292B"/>
    <w:rsid w:val="6D473557"/>
    <w:rsid w:val="6D694D90"/>
    <w:rsid w:val="6D9640F9"/>
    <w:rsid w:val="6DF645F4"/>
    <w:rsid w:val="6E041063"/>
    <w:rsid w:val="6E095813"/>
    <w:rsid w:val="6E0C6E75"/>
    <w:rsid w:val="6E231C40"/>
    <w:rsid w:val="6E29518D"/>
    <w:rsid w:val="6E6F0A3A"/>
    <w:rsid w:val="6EB227A9"/>
    <w:rsid w:val="6EDF562C"/>
    <w:rsid w:val="6F190B3E"/>
    <w:rsid w:val="6F8A4A0A"/>
    <w:rsid w:val="6FFA44EA"/>
    <w:rsid w:val="700965DD"/>
    <w:rsid w:val="70383998"/>
    <w:rsid w:val="703A2A13"/>
    <w:rsid w:val="7053424F"/>
    <w:rsid w:val="70716758"/>
    <w:rsid w:val="70D016D0"/>
    <w:rsid w:val="714D76B8"/>
    <w:rsid w:val="715A720E"/>
    <w:rsid w:val="718B3849"/>
    <w:rsid w:val="71C965BE"/>
    <w:rsid w:val="726447C6"/>
    <w:rsid w:val="72E67C90"/>
    <w:rsid w:val="730D2746"/>
    <w:rsid w:val="73E5381E"/>
    <w:rsid w:val="73F161DC"/>
    <w:rsid w:val="745545EA"/>
    <w:rsid w:val="74753C1E"/>
    <w:rsid w:val="75A2417E"/>
    <w:rsid w:val="75B53233"/>
    <w:rsid w:val="769E7DAB"/>
    <w:rsid w:val="77094059"/>
    <w:rsid w:val="77630DEE"/>
    <w:rsid w:val="77DF669D"/>
    <w:rsid w:val="7843265A"/>
    <w:rsid w:val="78663B14"/>
    <w:rsid w:val="78783DEF"/>
    <w:rsid w:val="787D5522"/>
    <w:rsid w:val="789101DB"/>
    <w:rsid w:val="789A66EE"/>
    <w:rsid w:val="78A44C7D"/>
    <w:rsid w:val="79B55907"/>
    <w:rsid w:val="79BD7948"/>
    <w:rsid w:val="79D55714"/>
    <w:rsid w:val="7A765096"/>
    <w:rsid w:val="7AD04E85"/>
    <w:rsid w:val="7ADF1D64"/>
    <w:rsid w:val="7B276F1B"/>
    <w:rsid w:val="7B74702C"/>
    <w:rsid w:val="7C3E62AB"/>
    <w:rsid w:val="7CAA7097"/>
    <w:rsid w:val="7CD05C51"/>
    <w:rsid w:val="7CEC03B7"/>
    <w:rsid w:val="7D391FCD"/>
    <w:rsid w:val="7D627B54"/>
    <w:rsid w:val="7E584D50"/>
    <w:rsid w:val="7E597CD7"/>
    <w:rsid w:val="7E6A36E6"/>
    <w:rsid w:val="7E935504"/>
    <w:rsid w:val="7E9D2D4A"/>
    <w:rsid w:val="7EF40C80"/>
    <w:rsid w:val="7F533772"/>
    <w:rsid w:val="7F5B4401"/>
    <w:rsid w:val="7FBB179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spacing w:line="360" w:lineRule="auto"/>
      <w:jc w:val="center"/>
      <w:outlineLvl w:val="0"/>
    </w:pPr>
    <w:rPr>
      <w:rFonts w:ascii="Arial" w:hAnsi="Arial" w:eastAsia="黑体"/>
      <w:sz w:val="30"/>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5">
    <w:name w:val="annotation text"/>
    <w:basedOn w:val="1"/>
    <w:semiHidden/>
    <w:unhideWhenUsed/>
    <w:qFormat/>
    <w:uiPriority w:val="99"/>
    <w:pPr>
      <w:jc w:val="left"/>
    </w:pPr>
  </w:style>
  <w:style w:type="paragraph" w:styleId="6">
    <w:name w:val="Body Text"/>
    <w:basedOn w:val="1"/>
    <w:link w:val="19"/>
    <w:unhideWhenUsed/>
    <w:qFormat/>
    <w:uiPriority w:val="1"/>
    <w:pPr>
      <w:ind w:left="20"/>
    </w:pPr>
    <w:rPr>
      <w:rFonts w:hint="eastAsia" w:ascii="宋体" w:hAnsi="宋体"/>
      <w:sz w:val="15"/>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标题 3 字符"/>
    <w:basedOn w:val="12"/>
    <w:link w:val="4"/>
    <w:semiHidden/>
    <w:qFormat/>
    <w:uiPriority w:val="9"/>
    <w:rPr>
      <w:rFonts w:ascii="Times New Roman" w:hAnsi="Times New Roman" w:eastAsia="宋体" w:cs="Times New Roman"/>
      <w:b/>
      <w:bCs/>
      <w:kern w:val="2"/>
      <w:sz w:val="32"/>
      <w:szCs w:val="32"/>
    </w:rPr>
  </w:style>
  <w:style w:type="character" w:customStyle="1" w:styleId="18">
    <w:name w:val="标题 1 字符"/>
    <w:basedOn w:val="12"/>
    <w:link w:val="3"/>
    <w:qFormat/>
    <w:uiPriority w:val="0"/>
    <w:rPr>
      <w:rFonts w:ascii="Arial" w:hAnsi="Arial" w:eastAsia="黑体" w:cs="Times New Roman"/>
      <w:sz w:val="30"/>
      <w:szCs w:val="24"/>
    </w:rPr>
  </w:style>
  <w:style w:type="character" w:customStyle="1" w:styleId="19">
    <w:name w:val="正文文本 字符"/>
    <w:basedOn w:val="12"/>
    <w:link w:val="6"/>
    <w:qFormat/>
    <w:uiPriority w:val="1"/>
    <w:rPr>
      <w:rFonts w:ascii="宋体" w:hAnsi="宋体" w:eastAsia="宋体" w:cs="Times New Roman"/>
      <w:sz w:val="15"/>
      <w:szCs w:val="24"/>
    </w:rPr>
  </w:style>
  <w:style w:type="character" w:customStyle="1" w:styleId="20">
    <w:name w:val="页眉 字符"/>
    <w:basedOn w:val="12"/>
    <w:link w:val="8"/>
    <w:qFormat/>
    <w:uiPriority w:val="99"/>
    <w:rPr>
      <w:rFonts w:ascii="Times New Roman" w:hAnsi="Times New Roman" w:eastAsia="宋体" w:cs="Times New Roman"/>
      <w:kern w:val="2"/>
      <w:sz w:val="18"/>
      <w:szCs w:val="18"/>
    </w:rPr>
  </w:style>
  <w:style w:type="character" w:customStyle="1" w:styleId="21">
    <w:name w:val="页脚 字符"/>
    <w:basedOn w:val="12"/>
    <w:link w:val="7"/>
    <w:qFormat/>
    <w:uiPriority w:val="99"/>
    <w:rPr>
      <w:rFonts w:ascii="Times New Roman" w:hAnsi="Times New Roman" w:eastAsia="宋体" w:cs="Times New Roman"/>
      <w:kern w:val="2"/>
      <w:sz w:val="18"/>
      <w:szCs w:val="18"/>
    </w:rPr>
  </w:style>
  <w:style w:type="paragraph" w:styleId="22">
    <w:name w:val="List Paragraph"/>
    <w:basedOn w:val="1"/>
    <w:qFormat/>
    <w:uiPriority w:val="99"/>
    <w:pPr>
      <w:ind w:firstLine="420" w:firstLineChars="200"/>
    </w:p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2867</Words>
  <Characters>3071</Characters>
  <Lines>18</Lines>
  <Paragraphs>5</Paragraphs>
  <TotalTime>3</TotalTime>
  <ScaleCrop>false</ScaleCrop>
  <LinksUpToDate>false</LinksUpToDate>
  <CharactersWithSpaces>3155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2023-06-14T06:30:00Z</dcterms:created>
  <dc:creator>Fan</dc:creator>
  <cp:lastModifiedBy>闫超</cp:lastModifiedBy>
  <cp:lastPrinted>2023-06-21T09:09:00Z</cp:lastPrinted>
  <dcterms:modified xsi:type="dcterms:W3CDTF">2023-07-06T03:55:33Z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CAE6D6B8D9CA4140A0876C5DB1E6D991_13</vt:lpwstr>
  </property>
</Properties>
</file>