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 w:hAnsi="Times New Roman" w:cs="Times New Roman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焚烧销毁车</w:t>
      </w:r>
      <w:r>
        <w:rPr>
          <w:rFonts w:hint="eastAsia" w:hAnsi="宋体" w:cs="宋体"/>
          <w:bCs/>
          <w:color w:val="auto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炉膛燃烧数值分析咨询服务</w:t>
      </w:r>
    </w:p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color w:val="auto"/>
          <w:highlight w:val="none"/>
        </w:rPr>
      </w:pPr>
      <w:bookmarkStart w:id="0" w:name="_Toc448839082"/>
      <w:bookmarkStart w:id="1" w:name="_Toc527364898"/>
      <w:bookmarkStart w:id="2" w:name="_Toc452621175"/>
      <w:r>
        <w:rPr>
          <w:rFonts w:hint="eastAsia" w:ascii="宋体" w:hAnsi="宋体" w:eastAsia="宋体" w:cs="宋体"/>
          <w:color w:val="auto"/>
          <w:highlight w:val="none"/>
        </w:rPr>
        <w:t>招标公告</w:t>
      </w:r>
      <w:bookmarkEnd w:id="0"/>
      <w:bookmarkEnd w:id="1"/>
    </w:p>
    <w:p>
      <w:pPr>
        <w:rPr>
          <w:rFonts w:hint="eastAsia" w:ascii="宋体" w:hAnsi="宋体" w:eastAsia="宋体" w:cs="宋体"/>
          <w:color w:val="auto"/>
          <w:highlight w:val="none"/>
          <w:lang w:val="zh-CN"/>
        </w:rPr>
      </w:pP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color w:val="auto"/>
          <w:highlight w:val="none"/>
        </w:rPr>
        <w:t>一、招标编号：</w:t>
      </w:r>
      <w:bookmarkEnd w:id="3"/>
      <w:r>
        <w:rPr>
          <w:rFonts w:hint="eastAsia" w:ascii="宋体" w:hAnsi="宋体" w:eastAsia="宋体" w:cs="宋体"/>
          <w:color w:val="auto"/>
          <w:highlight w:val="none"/>
          <w:lang w:eastAsia="zh-CN"/>
        </w:rPr>
        <w:t>ZB202307-HBZB02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bookmarkStart w:id="4" w:name="_Toc527364900"/>
      <w:r>
        <w:rPr>
          <w:rFonts w:hint="eastAsia" w:ascii="宋体" w:hAnsi="宋体" w:eastAsia="宋体" w:cs="宋体"/>
          <w:color w:val="auto"/>
          <w:highlight w:val="none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（1）项目全称：焚烧销毁车项目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（2）项目位置：北京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color w:val="auto"/>
          <w:highlight w:val="none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工程规模：焚烧销毁车炉膛燃烧数值分析咨询服务。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2、招标范围：焚烧销毁车焚烧系统炉膛燃烧数值分析咨询服务。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3、招标范围说明：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bookmarkStart w:id="7" w:name="_Toc527364902"/>
      <w:r>
        <w:rPr>
          <w:rFonts w:hint="eastAsia" w:ascii="宋体" w:hAnsi="宋体" w:eastAsia="宋体" w:cs="宋体"/>
          <w:color w:val="auto"/>
          <w:highlight w:val="none"/>
        </w:rPr>
        <w:t>（1）典型目标物燃烧的数值仿真模拟。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典型目标物的燃烧特性、污染物排放特性和运行稳定性数值仿真模拟。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（2）焚烧销毁车炉膛燃烧的物理实验研究。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燃烧火焰特征、污染物和水汽等燃烧产物生成特性。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对车用焚烧炉的燃烧特性、烟气排放、整机性能和稳定性的影响规律。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（3）通过对比和分析数值仿真模拟与验证实验测试结果，总结得出炉型的适应性、评价方法及其最大安全处理能力。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四、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highlight w:val="none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4、交货时间：暂定2023年11月完成验收工作（详细进度参考技术附件）。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7、开标时间：2023年0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月2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日上午9：00（北京时间）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10、招标文件发售时间：2023年0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日～2023年0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11、招标文件澄清及答疑时间：2023年0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14、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ab/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bookmarkStart w:id="8" w:name="_Toc527364903"/>
      <w:r>
        <w:rPr>
          <w:rFonts w:hint="eastAsia" w:ascii="宋体" w:hAnsi="宋体" w:eastAsia="宋体" w:cs="宋体"/>
          <w:color w:val="auto"/>
          <w:highlight w:val="none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（1）中华人民共和国境内依法注册的全内资企业/事业单位（无外资背景），具备履行民事责任能力的独立法人，注册资本金不低于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>00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（2）具有类似项目的供货服务经验；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（4）具有良好的银行资信和商业信誉；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（5）参加招投标活动2年内没有相关违法或者违法嫌疑记录；</w:t>
      </w:r>
    </w:p>
    <w:p>
      <w:pPr>
        <w:pStyle w:val="2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9" w:name="_Toc527364904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（3）提供无处于被责令停业，财产被接管，冻结、破产状态的证明（或承诺）文件；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（4）提供无京城环保员工或亲属在贵公司任职或控股的证明（或承诺）文件；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（5）提供中标后不得转包的承诺文件；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（6）投标申请函及附表。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招标文件每套购置费 500元；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color w:val="auto"/>
          <w:highlight w:val="none"/>
        </w:rPr>
      </w:pPr>
      <w:bookmarkStart w:id="10" w:name="_Toc471478430"/>
      <w:bookmarkStart w:id="11" w:name="_Toc468782281"/>
      <w:bookmarkStart w:id="12" w:name="_Toc471479165"/>
      <w:r>
        <w:rPr>
          <w:rFonts w:hint="eastAsia" w:ascii="宋体" w:hAnsi="宋体" w:eastAsia="宋体" w:cs="宋体"/>
          <w:b/>
          <w:color w:val="auto"/>
          <w:highlight w:val="none"/>
        </w:rPr>
        <w:t>2023年0</w:t>
      </w:r>
      <w:r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highlight w:val="none"/>
        </w:rPr>
        <w:t>月</w:t>
      </w:r>
      <w:r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highlight w:val="none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color w:val="auto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>
      <w:pPr>
        <w:pStyle w:val="4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第二章 投标申请函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1、按照本招标公告的要求，我方递交的申请文件及有关资料，用于招标人审查我方参加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焚烧销毁车项目炉膛燃烧数值分析咨询服务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法定代表人或其委托代理人（签名）：</w:t>
      </w:r>
    </w:p>
    <w:p>
      <w:pPr>
        <w:jc w:val="right"/>
      </w:pPr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bookmarkEnd w:id="2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3" w:name="_Toc146512971"/>
      <w:r>
        <w:rPr>
          <w:rFonts w:hint="eastAsia" w:ascii="黑体" w:eastAsia="黑体"/>
          <w:b w:val="0"/>
        </w:rPr>
        <w:t>资格审查申请表</w:t>
      </w:r>
      <w:bookmarkEnd w:id="13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6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left"/>
        <w:rPr>
          <w:b/>
          <w:bCs/>
          <w:szCs w:val="21"/>
        </w:rPr>
      </w:pPr>
      <w:bookmarkStart w:id="14" w:name="_GoBack"/>
      <w:bookmarkEnd w:id="14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131B4"/>
    <w:multiLevelType w:val="multilevel"/>
    <w:tmpl w:val="4D2131B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134D63"/>
    <w:rsid w:val="4B55119A"/>
    <w:rsid w:val="4B796657"/>
    <w:rsid w:val="4BF60A57"/>
    <w:rsid w:val="4C1712AE"/>
    <w:rsid w:val="4C945ACA"/>
    <w:rsid w:val="50886A77"/>
    <w:rsid w:val="511E2B30"/>
    <w:rsid w:val="5C19001B"/>
    <w:rsid w:val="5C4C1CD3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2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460" w:lineRule="exact"/>
    </w:pPr>
    <w:rPr>
      <w:sz w:val="24"/>
    </w:rPr>
  </w:style>
  <w:style w:type="paragraph" w:styleId="8">
    <w:name w:val="Body Text First Indent"/>
    <w:basedOn w:val="7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3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标题 1 Char"/>
    <w:basedOn w:val="18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2">
    <w:name w:val="标题 2 Char"/>
    <w:basedOn w:val="18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3">
    <w:name w:val="正文文本缩进 3 Char"/>
    <w:basedOn w:val="18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批注框文本 Char"/>
    <w:basedOn w:val="18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文字 Char"/>
    <w:basedOn w:val="18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批注主题 Char"/>
    <w:basedOn w:val="28"/>
    <w:link w:val="15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0">
    <w:name w:val="日期 Char"/>
    <w:basedOn w:val="18"/>
    <w:link w:val="10"/>
    <w:semiHidden/>
    <w:qFormat/>
    <w:uiPriority w:val="99"/>
    <w:rPr>
      <w:kern w:val="2"/>
      <w:sz w:val="21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2">
    <w:name w:val="cucd-0 Char"/>
    <w:link w:val="33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3">
    <w:name w:val="cucd-0"/>
    <w:link w:val="32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4">
    <w:name w:val="Table Paragraph"/>
    <w:basedOn w:val="9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2798</Words>
  <Characters>3059</Characters>
  <Lines>20</Lines>
  <Paragraphs>5</Paragraphs>
  <TotalTime>1</TotalTime>
  <ScaleCrop>false</ScaleCrop>
  <LinksUpToDate>false</LinksUpToDate>
  <CharactersWithSpaces>3201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2023-07-12T03:15:26Z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3560F93272664F3FB57907B3F208E04C_12</vt:lpwstr>
  </property>
</Properties>
</file>