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</w:rPr>
        <w:t>济南市污泥处置中心项目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高温空气预热器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ZB202311-HBZB09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山东省济南市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济南市污泥处置中心项目高温空气预热器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招标范围：共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2台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66"/>
        <w:gridCol w:w="2190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noWrap w:val="0"/>
            <w:vAlign w:val="top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设备名称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形式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介质</w:t>
            </w:r>
          </w:p>
        </w:tc>
        <w:tc>
          <w:tcPr>
            <w:tcW w:w="3483" w:type="dxa"/>
            <w:noWrap w:val="0"/>
            <w:vAlign w:val="top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高温空预器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立式管壳式换热器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15"/>
              <w:spacing w:before="60" w:beforeAutospacing="0" w:after="6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管程：高温烟气</w:t>
            </w:r>
          </w:p>
          <w:p>
            <w:pPr>
              <w:pStyle w:val="15"/>
              <w:spacing w:before="60" w:beforeAutospacing="0" w:after="6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壳程：</w:t>
            </w:r>
            <w:r>
              <w:rPr>
                <w:rFonts w:hint="eastAsia" w:ascii="Times New Roman" w:hAnsi="Times New Roman"/>
                <w:sz w:val="21"/>
                <w:szCs w:val="21"/>
              </w:rPr>
              <w:t>低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温空气 </w:t>
            </w:r>
          </w:p>
        </w:tc>
        <w:tc>
          <w:tcPr>
            <w:tcW w:w="3483" w:type="dxa"/>
            <w:noWrap w:val="0"/>
            <w:vAlign w:val="top"/>
          </w:tcPr>
          <w:p>
            <w:pPr>
              <w:pStyle w:val="15"/>
              <w:spacing w:beforeAutospacing="0" w:afterAutospacing="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换热管：不锈钢310S</w:t>
            </w:r>
          </w:p>
          <w:p>
            <w:pPr>
              <w:pStyle w:val="15"/>
              <w:spacing w:beforeAutospacing="0" w:afterAutospacing="0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保护导管：不锈钢310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S</w:t>
            </w:r>
          </w:p>
          <w:p>
            <w:pPr>
              <w:pStyle w:val="15"/>
              <w:spacing w:beforeAutospacing="0" w:afterAutospacing="0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筒体：不锈钢304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吊耳、支耳：不锈钢304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保温支撑角钢：不锈钢304</w:t>
            </w:r>
          </w:p>
          <w:p>
            <w:pPr>
              <w:pStyle w:val="15"/>
              <w:spacing w:beforeAutospacing="0" w:afterAutospacing="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钩钉：8#铅丝</w:t>
            </w:r>
          </w:p>
          <w:p>
            <w:pPr>
              <w:pStyle w:val="15"/>
              <w:spacing w:beforeAutospacing="0" w:afterAutospacing="0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导流板：不锈钢304</w:t>
            </w:r>
          </w:p>
          <w:p>
            <w:pPr>
              <w:pStyle w:val="15"/>
              <w:spacing w:beforeAutospacing="0" w:afterAutospacing="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管板：不锈钢3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10S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</w:t>
      </w:r>
      <w:r>
        <w:rPr>
          <w:rFonts w:hint="eastAsia" w:ascii="宋体" w:hAnsi="宋体" w:eastAsia="宋体" w:cs="宋体"/>
          <w:bCs/>
          <w:sz w:val="24"/>
          <w:szCs w:val="24"/>
          <w:lang w:val="en-GB"/>
        </w:rPr>
        <w:t>高温空预器的设计、制造、供货、指导安装及相关的技术服务、技术培训、售后服务。</w:t>
      </w:r>
      <w:r>
        <w:rPr>
          <w:rFonts w:hint="eastAsia" w:ascii="宋体" w:hAnsi="宋体" w:eastAsia="宋体" w:cs="宋体"/>
          <w:bCs/>
          <w:sz w:val="24"/>
          <w:szCs w:val="24"/>
        </w:rPr>
        <w:t>投标方负责高温空预器外保温的设计，提供保温材料的数量及规格参数工程量清单。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hAnsi="宋体" w:eastAsia="宋体" w:cs="宋体"/>
          <w:sz w:val="21"/>
          <w:szCs w:val="21"/>
          <w:lang w:eastAsia="zh-CN"/>
        </w:rPr>
        <w:t>2023年12月1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hAnsi="宋体" w:eastAsia="宋体" w:cs="宋体"/>
          <w:sz w:val="21"/>
          <w:szCs w:val="21"/>
          <w:lang w:eastAsia="zh-CN"/>
        </w:rPr>
        <w:t>日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下午13时30分（北京时间）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2023年12月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日～2023年12月1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11、招标文件澄清及答疑时间：招标方尽快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给予</w:t>
      </w:r>
      <w:r>
        <w:rPr>
          <w:rFonts w:hint="eastAsia" w:ascii="宋体" w:hAnsi="宋体" w:eastAsia="宋体" w:cs="宋体"/>
          <w:bCs/>
          <w:sz w:val="24"/>
          <w:szCs w:val="24"/>
        </w:rPr>
        <w:t>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8" w:name="_Toc52736490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五、投标人资格要求</w:t>
      </w:r>
      <w:bookmarkEnd w:id="8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（1）具备履行民事责任能力的独立法人，进口品牌</w:t>
      </w:r>
      <w:r>
        <w:rPr>
          <w:rFonts w:hint="eastAsia" w:hAnsi="宋体" w:eastAsia="宋体" w:cs="宋体"/>
          <w:b w:val="0"/>
          <w:bCs/>
          <w:sz w:val="24"/>
          <w:szCs w:val="24"/>
          <w:lang w:val="en-US" w:eastAsia="zh-CN" w:bidi="ar-SA"/>
        </w:rPr>
        <w:t>设备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或注册资本金不低于3000万元；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（2）具有类似项目的供货服务经验。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（3）具有履行合同所必需的设备和专业技术能力；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（4）具有良好的银行资信和商业信誉；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（5）参加招投标活动2年内没有相关违法或者违法嫌疑记录。。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9165"/>
      <w:bookmarkStart w:id="11" w:name="_Toc468782281"/>
      <w:bookmarkStart w:id="12" w:name="_Toc471478430"/>
      <w:bookmarkStart w:id="13" w:name="_Toc452621175"/>
      <w:r>
        <w:rPr>
          <w:rFonts w:hint="eastAsia" w:ascii="宋体" w:hAnsi="宋体" w:eastAsia="宋体" w:cs="宋体"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bookmarkEnd w:id="10"/>
      <w:bookmarkEnd w:id="11"/>
      <w:bookmarkEnd w:id="12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12月4日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8839083"/>
      <w:bookmarkStart w:id="15" w:name="_Toc449619597"/>
      <w:bookmarkStart w:id="16" w:name="_Toc449700509"/>
      <w:bookmarkStart w:id="17" w:name="_Toc449618573"/>
      <w:bookmarkStart w:id="18" w:name="_Toc449687366"/>
    </w:p>
    <w:p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济南市污泥处置中心项目高温空气预热器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62434B2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C9406D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1"/>
    <w:semiHidden/>
    <w:unhideWhenUsed/>
    <w:qFormat/>
    <w:uiPriority w:val="99"/>
    <w:rPr>
      <w:b/>
      <w:bCs/>
    </w:rPr>
  </w:style>
  <w:style w:type="paragraph" w:styleId="17">
    <w:name w:val="Body Text First Indent 2"/>
    <w:basedOn w:val="2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2023-12-04T05:47:08Z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