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  <w:t>北京市朝阳区</w:t>
      </w: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工人体育场</w:t>
      </w: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  <w:t>北路4号</w:t>
      </w:r>
    </w:p>
    <w:p>
      <w:pPr>
        <w:spacing w:line="420" w:lineRule="exact"/>
        <w:jc w:val="center"/>
        <w:rPr>
          <w:rFonts w:hint="eastAsia" w:cs="Times New Roman" w:asciiTheme="majorEastAsia" w:hAnsiTheme="majorEastAsia" w:eastAsiaTheme="majorEastAsia"/>
          <w:b/>
          <w:bCs w:val="0"/>
          <w:spacing w:val="0"/>
          <w:kern w:val="2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</w:p>
    <w:p>
      <w:pPr>
        <w:spacing w:line="420" w:lineRule="exact"/>
        <w:ind w:firstLine="0" w:firstLineChars="0"/>
        <w:jc w:val="center"/>
        <w:rPr>
          <w:rFonts w:hint="eastAsia" w:cs="Times New Roman" w:asciiTheme="majorEastAsia" w:hAnsiTheme="majorEastAsia" w:eastAsiaTheme="majorEastAsia"/>
          <w:b/>
          <w:bCs w:val="0"/>
          <w:spacing w:val="0"/>
          <w:kern w:val="2"/>
          <w:sz w:val="30"/>
          <w:szCs w:val="30"/>
          <w:highlight w:val="none"/>
          <w:lang w:val="zh-CN" w:eastAsia="zh-CN"/>
        </w:rPr>
      </w:pPr>
      <w:r>
        <w:rPr>
          <w:rFonts w:hint="eastAsia" w:cs="Times New Roman" w:asciiTheme="majorEastAsia" w:hAnsiTheme="majorEastAsia" w:eastAsiaTheme="majorEastAsia"/>
          <w:b/>
          <w:spacing w:val="0"/>
          <w:kern w:val="2"/>
          <w:sz w:val="30"/>
          <w:szCs w:val="30"/>
          <w:highlight w:val="none"/>
          <w:lang w:val="en-US" w:eastAsia="zh-CN"/>
        </w:rPr>
        <w:t>公开招租公告</w:t>
      </w:r>
    </w:p>
    <w:p>
      <w:pPr>
        <w:keepNext w:val="0"/>
        <w:keepLines w:val="0"/>
        <w:pageBreakBefore w:val="0"/>
        <w:widowControl w:val="0"/>
        <w:tabs>
          <w:tab w:val="left" w:pos="399"/>
          <w:tab w:val="left" w:pos="1843"/>
          <w:tab w:val="left" w:pos="2127"/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300" w:lineRule="exact"/>
        <w:textAlignment w:val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意向承租方：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Theme="majorEastAsia" w:hAnsiTheme="majorEastAsia" w:eastAsiaTheme="majorEastAsia"/>
          <w:sz w:val="21"/>
          <w:szCs w:val="21"/>
          <w:highlight w:val="none"/>
          <w:lang w:val="en-US" w:eastAsia="zh-CN"/>
        </w:rPr>
      </w:pP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北京京城环保股份有限公司（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以下简称：招租方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）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就其委托经营管理的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  <w:lang w:eastAsia="zh-CN"/>
        </w:rPr>
        <w:t>北京市朝阳区工人体育场北路4号11幢房屋项目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公开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</w:rPr>
        <w:t>招租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，房屋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概况公示，详见附件1，本项目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将采取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公开竞价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方式择优选择最终承租方。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公开招租时间，2023年12月15日至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，在北京京城环保股份有限公司官网和采购招标网公示招租，2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21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17：00前，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各意向承租方向招租方提交报名申请表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和相关资料及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本项目的现场探勘确认书（原件）</w:t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详见附件2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，附件3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址：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北京市朝阳区工体北路4号院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西一门物业楼二层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联系人：吕建强  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zh-CN"/>
        </w:rPr>
        <w:t>联系电话：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17812077516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2、20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招租方完成意向承租方资格审查，确定合格意向承租方，并于当日按照报名表联系方式通知各意向承租方；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3、如未招到新的合格意向承租方，则原承租方成为最终承租方；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如合格意向承租方多于一家（包括承租方），招租方将于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2023年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日9：00，进行现场公开招租会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各合格意向承租方法人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或法人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授权代表将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密封完好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意向承租方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报价函于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现场提交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意向承租方报价函详见附件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，法人授权委托书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详见附件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：同时提交授权委托书、委托人、受托人的身份证原件；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、招租方现场公示合格意向承租方报价函，确定最高报价；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根据《民法典》规定并参照北交所相关招租程序，原承租方有优先承租权，原承租方可于公开招租会上不提交该项目的报价函，待招租会现场产生最高报价后，30分钟内，如原承租方认可最高报价，原承租方可行使优先承租权，可按照最高价承租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如在招租会现场，原承租方放弃优先承租权，现场最高报价意向承租方将成为最终承租方。若最高报价意向承租方多于一家，招租方将再次组织最高报价意向承租方进行现场报价，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直至确定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最终承租方。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招租方完成相关流程审批后，与最终承租方签订租赁合同。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特别说明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本项目房屋证载用途为办公，承租方根据自身经营业态需要，自行办理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租赁房屋经营所需的所有许可、批准、证照，保证租赁行为和经营行为符合相关法律法规及政府有关部门规定，自行承担办理、使用证照的相关法律风险，如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承租方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无法办理经营所需的许可、批准、证照的，与出租方无关，所有法律风险由承租方自行承担。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信息披露期内，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意向承租方需进行现场踏勘，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意向承租方须提前与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踏勘联系人电话预约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踏勘时间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信息披露期内，工作日上午9:00至-11:30和下午13:30-16:30，踏勘联系人：吕先生，联系电话:17812077516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本项目房屋为国企房屋，招租现场产生最高价达到一定金额后，按照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北京市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国资委和上级公司相关规定制度要求，现场招租结束，招租方将启动北交所挂牌公开招租流程。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北京京城环保股份有限公司负责本项目招租公告的解释。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2100" w:firstLineChars="10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3360" w:firstLineChars="16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北京京城环保股份有限公司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5670" w:firstLineChars="27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附件1</w:t>
      </w:r>
    </w:p>
    <w:p>
      <w:pPr>
        <w:spacing w:line="42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北京市朝阳区工人体育场北路4号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招租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房屋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概况公示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1、项目位置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：该项目位于北京市朝阳区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工人体育场北路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园区内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11幢房屋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2、项目基本情况：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本项目为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北京市机电研究院有限责任公司委托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北京京城环保股份有限公司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经营的房产，砖木结构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该项目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现状为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商业经营用途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租赁合同于2024年1月31日到期。在同等条件下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租户享有优先承租权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24"/>
          <w:szCs w:val="24"/>
          <w:highlight w:val="none"/>
          <w:shd w:val="clear"/>
        </w:rPr>
        <w:t>房屋证载用途为办公，承租方根据自身经营业态需要，自行办理工商注册、相关备案、消防开工及验收、特种行业审批等全部手续及相关工作。</w:t>
      </w:r>
    </w:p>
    <w:tbl>
      <w:tblPr>
        <w:tblStyle w:val="9"/>
        <w:tblW w:w="5129" w:type="pct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9"/>
        <w:gridCol w:w="6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招租区域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北京市朝阳区工人体育场北路4号11幢房屋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房源地点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北京市朝阳区工人体育场北路4号园区内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租赁面积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66.3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结构类型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砖木结构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招租单位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北京京城环保股份有限公司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吕建强  010-85236008  17812077516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地址: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北京京城环保股份有限公司物业办公室（西门南侧二层）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遴选方式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公开招租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，在同等条件原租户享有优先承租权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租赁期限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租金及物业费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不低于15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元/天·平方米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元/天/平方米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租金递增范围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以起始租金为基准，每两年租金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不含物业费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递增涨幅为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租金及物业费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支付方式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支付方式标准最低要求为季度支付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承租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保证金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安全保证金</w:t>
            </w:r>
          </w:p>
        </w:tc>
        <w:tc>
          <w:tcPr>
            <w:tcW w:w="3766" w:type="pc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承租保证金金额相当于第一年三个月的租金和物业费总和；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安全保证金金额相当于第一年一个月的租金和物业费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总和的50%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免租期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报名条件</w:t>
            </w:r>
          </w:p>
        </w:tc>
        <w:tc>
          <w:tcPr>
            <w:tcW w:w="3766" w:type="pct"/>
            <w:vAlign w:val="top"/>
          </w:tcPr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1、本房屋可用作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商业使用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，能够带动院区品质提升与发展租户优先考虑；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具备相应的营业范围资质；财务状况良好，履约能力强；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意向承租方注册资本金（实缴）不低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于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00万元</w:t>
            </w: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（以审计报告或验资报告为准）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按照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经营业态行业管理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的规定，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经营资质、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设备设施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等应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符合相关管理要求；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、本项目谢绝联合投标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承租方自行负责如期进场相关事宜。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截止时间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17:00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附件2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北京市朝阳区工人体育场北路4号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val="en-US" w:eastAsia="zh-CN"/>
        </w:rPr>
        <w:t>11幢房屋项目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招租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</w:p>
    <w:tbl>
      <w:tblPr>
        <w:tblStyle w:val="8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380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意向承租方联系人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及联系方式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意向租金及物业费价格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15.0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物业费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元/天/平方米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项目规划业态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同类项目业绩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我方已了解招租公告披露全部条款，包括且不限于项目现状、商务条件及遴选方式等。我方承诺将遵守该项目相关规定，如实提交相关资料，服从招租方相关安排。如有违背以上承诺，自行承担相关后果。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意向承租方（盖章）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</w:rPr>
              <w:t>：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</w:rPr>
              <w:t>日期：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年  月   日</w:t>
            </w:r>
          </w:p>
          <w:p>
            <w:pPr>
              <w:widowControl/>
              <w:adjustRightInd w:val="0"/>
              <w:snapToGrid w:val="0"/>
              <w:ind w:left="204" w:leftChars="97" w:firstLine="117" w:firstLineChars="49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注：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报名表</w:t>
      </w: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  <w:lang w:eastAsia="zh-CN"/>
        </w:rPr>
        <w:t>由意向承租方</w:t>
      </w: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填写，报名表同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营业执照、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同类项目业绩表及证明材料、本项目规划方案加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盖公章，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各一式两份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highlight w:val="none"/>
        </w:rPr>
        <w:t>一份《现场踏勘确认书》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一并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于2023年12月21日17:00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提供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给招租方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，作为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资格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审核依据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本项目不支持联合承租。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意向承租方营业执照经营范围应包含后期在招租地的经营项目。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承租方承租房屋的所经营业务内容需符合最新版《北京市新增产业的禁止和限制目录》的要求。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/>
        <w:spacing w:line="420" w:lineRule="atLeast"/>
        <w:ind w:left="0" w:leftChars="0" w:firstLine="0" w:firstLineChars="0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意向承租方注册资本金（实缴）不低于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2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00万元（以审计报告或验资报告为准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eastAsia="zh-CN"/>
        </w:rPr>
        <w:t>，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并提供相关文件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）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eastAsia="zh-CN"/>
        </w:rPr>
        <w:t>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6、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意向承租方具备良好的商业信用，以“国家企业信用信息公示系统”网站（www.gsxt.gov.cn）查询的企业信用报告为准；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7、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意向承租方不存在刑事案件记录，以“中国裁判文书网”网站（https://wenshu.court.gov.cn/）查询的结果为准。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附件3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北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京市朝阳区工人体育场北路4号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11幢房屋项目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出租现场踏勘确认书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我方于    年   月   日对北京市朝阳区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工人体育场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北路4号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11幢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房屋项目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出租的现场进行了实地踏勘。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北京京城环保股份有限公司（以下简称：出租方）</w:t>
      </w:r>
      <w:r>
        <w:rPr>
          <w:rFonts w:hint="eastAsia" w:ascii="宋体" w:hAnsi="宋体" w:eastAsia="宋体" w:cs="宋体"/>
          <w:sz w:val="28"/>
          <w:szCs w:val="28"/>
        </w:rPr>
        <w:t>出租的房屋现场情况进行了充分了解和确认,完全认可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资产状况,自愿接受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全部现状,并愿承担一切责任与风险。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房屋现状基础设施情况进行了充分了解，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经出租方同意后，</w:t>
      </w: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房屋使用需要对此处房屋进行装修改造，并根据需要对相关基础设施进行改造，并负责办理相关改造手续，改造费用由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向承租方已明确知晓出租房屋产权性质，将自行办理承租房屋经营所需的所有许可、批准、证照，保证租赁行为和经营行为符合相关法律法规及政府有关部门规定，自行承担办理、使用证照的相关法律风险，如意向承租方无法办理经营所需的许可、批准、证照的，与出租方无关，所有法律风险由意向承租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意向承租方 (踏勘人):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出租方：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(盖章)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有限公司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说明：</w:t>
      </w: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《现场踏勘确认书》一式两份。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hanging="480" w:hanging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踏勘时间：信息披露期内，意向承租方须提前与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踏勘联系人电话预约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踏勘时间：信息披露期内，工作日上午9:00至11:30和下午13:30-16:30，踏勘联系人：吕先生，联系电话:17812077516 </w:t>
      </w:r>
    </w:p>
    <w:p>
      <w:pPr>
        <w:numPr>
          <w:ilvl w:val="0"/>
          <w:numId w:val="3"/>
        </w:numPr>
        <w:spacing w:line="60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意向承租方须严格遵守房屋所在地现场踏勘有关规定，每家意向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人进入现场，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或授权委托人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须亲自到场踏勘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并提交以下资</w:t>
      </w:r>
    </w:p>
    <w:p>
      <w:pPr>
        <w:numPr>
          <w:ilvl w:val="0"/>
          <w:numId w:val="0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料：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提交企业营业执照副本复印件（加盖公章）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法定代表人身份证、法定代表人身份证复印件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一份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加盖公章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意向承租方在递交承租申请时须向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提交一份《现场踏勘确认书》作</w:t>
      </w:r>
    </w:p>
    <w:p>
      <w:pPr>
        <w:spacing w:line="600" w:lineRule="exact"/>
        <w:ind w:firstLine="720" w:firstLineChars="3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为报名先决条件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</w:pPr>
      <w:bookmarkStart w:id="0" w:name="_Toc17357323"/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北京市朝阳区工人体育场北路4号</w:t>
      </w:r>
    </w:p>
    <w:p>
      <w:pPr>
        <w:spacing w:line="360" w:lineRule="auto"/>
        <w:jc w:val="center"/>
        <w:rPr>
          <w:rFonts w:hint="eastAsia" w:cs="仿宋" w:asciiTheme="majorEastAsia" w:hAnsiTheme="majorEastAsia" w:eastAsiaTheme="majorEastAsia"/>
          <w:b/>
          <w:spacing w:val="8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sz w:val="30"/>
          <w:szCs w:val="30"/>
          <w:highlight w:val="none"/>
        </w:rPr>
      </w:pPr>
      <w:r>
        <w:rPr>
          <w:rFonts w:hint="eastAsia" w:cs="黑体" w:asciiTheme="majorEastAsia" w:hAnsiTheme="majorEastAsia" w:eastAsiaTheme="majorEastAsia"/>
          <w:b/>
          <w:sz w:val="30"/>
          <w:szCs w:val="30"/>
          <w:highlight w:val="none"/>
        </w:rPr>
        <w:t>意向承租方报价函</w:t>
      </w:r>
      <w:bookmarkEnd w:id="0"/>
    </w:p>
    <w:p>
      <w:pPr>
        <w:pStyle w:val="2"/>
        <w:rPr>
          <w:rFonts w:hint="eastAsia"/>
        </w:rPr>
      </w:pPr>
    </w:p>
    <w:p>
      <w:pPr>
        <w:spacing w:line="460" w:lineRule="exac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致：</w:t>
      </w:r>
      <w:r>
        <w:rPr>
          <w:rFonts w:hint="eastAsia" w:cs="Arial" w:asciiTheme="majorEastAsia" w:hAnsiTheme="majorEastAsia" w:eastAsiaTheme="majorEastAsia"/>
          <w:sz w:val="24"/>
          <w:szCs w:val="24"/>
          <w:highlight w:val="none"/>
        </w:rPr>
        <w:t>北京京城环保股份有限公司</w:t>
      </w:r>
    </w:p>
    <w:p>
      <w:pPr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                       ）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意向承租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贵司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委托经营管理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北京市朝阳区工人体育场北路4号1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1幢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房屋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根据《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北京市朝阳区工人体育场北路4号11幢房屋项目</w:t>
      </w:r>
      <w:r>
        <w:rPr>
          <w:rFonts w:hint="eastAsia" w:cs="仿宋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公开招租公告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》及相关要求，我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特向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方提交承租意向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如下：</w:t>
      </w:r>
    </w:p>
    <w:p>
      <w:pPr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承租用途：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承租面积：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66.3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平方米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金：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元/平方米·天(不低于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shd w:val="clear"/>
          <w:lang w:val="en-US" w:eastAsia="zh-CN"/>
        </w:rPr>
        <w:t xml:space="preserve"> 14.0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元/平方米·天)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4.  物 业 费：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1.0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元/平方米·天（固定物业费）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付款方式：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(不低于押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付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)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付款币种：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人民币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5年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起租日期：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2024年2月1日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免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（不高于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个月）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租金递增：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%/每两年(不低于5%）（物业费无递增）</w:t>
      </w:r>
    </w:p>
    <w:p>
      <w:pPr>
        <w:spacing w:line="460" w:lineRule="exact"/>
        <w:ind w:firstLine="3360" w:firstLineChars="14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460" w:lineRule="exact"/>
        <w:ind w:firstLine="2400" w:firstLineChars="10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意向承租方</w: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（盖章）</w:t>
      </w:r>
    </w:p>
    <w:p>
      <w:pPr>
        <w:spacing w:line="460" w:lineRule="exact"/>
        <w:ind w:right="280"/>
        <w:jc w:val="right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460" w:lineRule="exact"/>
        <w:ind w:right="280"/>
        <w:jc w:val="righ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年  月  日</w:t>
      </w:r>
    </w:p>
    <w:p>
      <w:pPr>
        <w:spacing w:line="460" w:lineRule="exact"/>
        <w:ind w:right="280"/>
        <w:jc w:val="lef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备注：</w:t>
      </w:r>
    </w:p>
    <w:p>
      <w:pPr>
        <w:spacing w:line="460" w:lineRule="exact"/>
        <w:ind w:right="280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此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报价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函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必须单独密封，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于现场由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法人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shd w:val="clear"/>
          <w:lang w:val="en-US" w:eastAsia="zh-CN"/>
        </w:rPr>
        <w:t>或法人（经营者）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授权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代表亲自提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交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附件5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法人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授权委托书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highlight w:val="none"/>
        </w:rPr>
      </w:pP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意向承租方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址：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 xml:space="preserve">法定代表人：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 xml:space="preserve">职务：      </w:t>
      </w:r>
    </w:p>
    <w:p>
      <w:pPr>
        <w:spacing w:line="276" w:lineRule="auto"/>
        <w:rPr>
          <w:rFonts w:hint="default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          职务：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电话：</w:t>
      </w:r>
    </w:p>
    <w:p>
      <w:pPr>
        <w:adjustRightInd w:val="0"/>
        <w:snapToGrid w:val="0"/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现委托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作为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none"/>
          <w:lang w:val="en-US" w:eastAsia="zh-CN"/>
        </w:rPr>
        <w:t>（意向承租方）参与承租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北京市朝阳区工人体育场北路4号11幢房屋项目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代理人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办理上述房屋招租过程相关事宜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>
      <w:pPr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3640" w:firstLineChars="13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意向承租方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（盖章）：</w:t>
      </w:r>
    </w:p>
    <w:p>
      <w:pPr>
        <w:ind w:firstLine="7000" w:firstLineChars="25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ind w:firstLine="3640" w:firstLineChars="13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ind w:firstLine="3542" w:firstLineChars="1265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        受  托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ind w:firstLine="5496" w:firstLineChars="1963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ind w:firstLine="5496" w:firstLineChars="1963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年  月  日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sz w:val="28"/>
          <w:highlight w:val="none"/>
        </w:rPr>
        <w:t>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  <w:t>受托人身份证复印件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default" w:cs="仿宋_GB2312" w:asciiTheme="majorEastAsia" w:hAnsiTheme="majorEastAsia" w:eastAsiaTheme="majorEastAsia"/>
          <w:kern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D926"/>
    <w:multiLevelType w:val="singleLevel"/>
    <w:tmpl w:val="1843D9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20679F"/>
    <w:multiLevelType w:val="singleLevel"/>
    <w:tmpl w:val="362067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B7237D"/>
    <w:multiLevelType w:val="singleLevel"/>
    <w:tmpl w:val="64B723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B85D24"/>
    <w:rsid w:val="0C60565F"/>
    <w:rsid w:val="0E9B04BB"/>
    <w:rsid w:val="0EC34859"/>
    <w:rsid w:val="0F980F82"/>
    <w:rsid w:val="0FFB31AD"/>
    <w:rsid w:val="14483446"/>
    <w:rsid w:val="150315BA"/>
    <w:rsid w:val="1ADA1906"/>
    <w:rsid w:val="1C354EB1"/>
    <w:rsid w:val="1DE4426B"/>
    <w:rsid w:val="1EA46E2A"/>
    <w:rsid w:val="1ECA7CF0"/>
    <w:rsid w:val="1EF72BA5"/>
    <w:rsid w:val="1F59288F"/>
    <w:rsid w:val="1FCB0FDC"/>
    <w:rsid w:val="206D7EDB"/>
    <w:rsid w:val="24B2675F"/>
    <w:rsid w:val="27E273FE"/>
    <w:rsid w:val="281B1E01"/>
    <w:rsid w:val="2936629A"/>
    <w:rsid w:val="2BDA6BED"/>
    <w:rsid w:val="343A0D50"/>
    <w:rsid w:val="36981122"/>
    <w:rsid w:val="37B77441"/>
    <w:rsid w:val="393F5973"/>
    <w:rsid w:val="3DBC527B"/>
    <w:rsid w:val="3FCB20EE"/>
    <w:rsid w:val="403C192F"/>
    <w:rsid w:val="4247780C"/>
    <w:rsid w:val="42CC114C"/>
    <w:rsid w:val="44D51A11"/>
    <w:rsid w:val="44FE714D"/>
    <w:rsid w:val="451176EE"/>
    <w:rsid w:val="4A377607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D3E0187"/>
    <w:rsid w:val="71E5251C"/>
    <w:rsid w:val="72091302"/>
    <w:rsid w:val="752D697E"/>
    <w:rsid w:val="75544696"/>
    <w:rsid w:val="75575290"/>
    <w:rsid w:val="768C2312"/>
    <w:rsid w:val="776C53C1"/>
    <w:rsid w:val="778D6DF0"/>
    <w:rsid w:val="795D59A8"/>
    <w:rsid w:val="79B43DE2"/>
    <w:rsid w:val="7B1D37F7"/>
    <w:rsid w:val="7E5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55</Characters>
  <Lines>1</Lines>
  <Paragraphs>1</Paragraphs>
  <TotalTime>51</TotalTime>
  <ScaleCrop>false</ScaleCrop>
  <LinksUpToDate>false</LinksUpToDate>
  <CharactersWithSpaces>403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4-7-1171</cp:lastModifiedBy>
  <cp:lastPrinted>2023-12-12T04:49:00Z</cp:lastPrinted>
  <dcterms:modified xsi:type="dcterms:W3CDTF">2023-12-12T05:51:23Z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