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引风机</w:t>
      </w:r>
      <w:bookmarkStart w:id="20" w:name="_GoBack"/>
      <w:bookmarkEnd w:id="20"/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1070"/>
      <w:bookmarkStart w:id="3" w:name="_Toc452621175"/>
      <w:bookmarkStart w:id="4" w:name="_Toc452641986"/>
      <w:r>
        <w:rPr>
          <w:rFonts w:hint="eastAsia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5" w:name="_Toc14116"/>
      <w:r>
        <w:rPr>
          <w:rFonts w:hint="eastAsia"/>
        </w:rPr>
        <w:t>一、招标编号：</w:t>
      </w:r>
      <w:r>
        <w:rPr>
          <w:rFonts w:hint="eastAsia"/>
          <w:lang w:eastAsia="zh-CN"/>
        </w:rPr>
        <w:t>ZB202404-HBZB05</w:t>
      </w:r>
      <w:bookmarkEnd w:id="5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6" w:name="_Toc22146"/>
      <w:r>
        <w:rPr>
          <w:rFonts w:hint="eastAsia"/>
        </w:rPr>
        <w:t>二、项目概况</w:t>
      </w:r>
      <w:bookmarkEnd w:id="6"/>
    </w:p>
    <w:p>
      <w:pPr>
        <w:shd w:val="clear" w:color="auto" w:fill="auto"/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1、项目全称：</w:t>
      </w:r>
      <w:r>
        <w:rPr>
          <w:rFonts w:hint="eastAsia"/>
          <w:szCs w:val="21"/>
          <w:highlight w:val="none"/>
          <w:lang w:val="zh-CN"/>
        </w:rPr>
        <w:t>济南污泥处置中心</w:t>
      </w:r>
      <w:r>
        <w:rPr>
          <w:rFonts w:hint="eastAsia"/>
          <w:bCs/>
          <w:szCs w:val="21"/>
          <w:highlight w:val="none"/>
        </w:rPr>
        <w:t>项目</w:t>
      </w:r>
    </w:p>
    <w:p>
      <w:pPr>
        <w:shd w:val="clear" w:color="auto" w:fill="auto"/>
        <w:adjustRightInd w:val="0"/>
        <w:snapToGrid w:val="0"/>
        <w:spacing w:line="360" w:lineRule="auto"/>
        <w:rPr>
          <w:rFonts w:hint="eastAsia" w:eastAsia="宋体"/>
          <w:bCs/>
          <w:szCs w:val="21"/>
          <w:highlight w:val="none"/>
          <w:lang w:val="en-US" w:eastAsia="zh-CN"/>
        </w:rPr>
      </w:pPr>
      <w:r>
        <w:rPr>
          <w:rFonts w:hint="eastAsia"/>
          <w:bCs/>
          <w:szCs w:val="21"/>
          <w:highlight w:val="none"/>
        </w:rPr>
        <w:t>2、项目位置：</w:t>
      </w:r>
      <w:r>
        <w:rPr>
          <w:rFonts w:hint="eastAsia"/>
          <w:bCs/>
          <w:szCs w:val="21"/>
          <w:highlight w:val="none"/>
          <w:lang w:eastAsia="zh-CN"/>
        </w:rPr>
        <w:t>山东济南</w:t>
      </w:r>
    </w:p>
    <w:p>
      <w:pPr>
        <w:pStyle w:val="3"/>
        <w:shd w:val="clear" w:color="auto" w:fill="auto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7" w:name="_Toc23064"/>
      <w:r>
        <w:rPr>
          <w:rFonts w:hint="eastAsia"/>
          <w:highlight w:val="none"/>
        </w:rPr>
        <w:t>三、招标范围</w:t>
      </w:r>
      <w:bookmarkEnd w:id="7"/>
    </w:p>
    <w:p>
      <w:pPr>
        <w:spacing w:line="360" w:lineRule="auto"/>
        <w:rPr>
          <w:rFonts w:ascii="宋体" w:hAnsi="宋体"/>
          <w:szCs w:val="21"/>
        </w:rPr>
      </w:pPr>
      <w:bookmarkStart w:id="8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投标方的工作范围包括：引风机外保温的设计、制造、供货、指导安装、调试及相关的技术服务、技术培训、售后服务。提供电气接口条件。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投标方负责风机外保温的设计，招标方负责提供保温材料和勾钉，外护板（0.6 mm不锈钢）以及保温安装工作等，投标方在设计阶段会与保温材料供应商进一步配合保温设计。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保温材质选用硅酸铝纤维棉，材料的导热系数在100℃时不超过0.055W/m·k（开尔文）。保温后，保温外表温度不超过60℃，这时环境温度为45℃。环境温度在距离热表面3m以上的地方测得。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招标方的工作范围包括：提供设备配电及配套控制系统，投标方提供电气接线图及控制逻辑。</w:t>
      </w:r>
    </w:p>
    <w:p>
      <w:pPr>
        <w:spacing w:line="360" w:lineRule="auto"/>
        <w:ind w:firstLine="420" w:firstLineChars="200"/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详情详见《济南污泥处置中心项目引风机技术标》文件。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引风机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详细见《济南污泥处置中心项目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引风机</w:t>
            </w:r>
            <w:r>
              <w:rPr>
                <w:rFonts w:hint="eastAsia" w:ascii="宋体" w:hAnsi="宋体" w:cs="宋体"/>
                <w:sz w:val="21"/>
                <w:szCs w:val="21"/>
              </w:rPr>
              <w:t>技术标》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</w:t>
      </w:r>
      <w:r>
        <w:rPr>
          <w:rFonts w:hint="eastAsia" w:ascii="Times New Roman" w:hAnsi="Times New Roman"/>
          <w:bCs/>
          <w:szCs w:val="21"/>
          <w:lang w:val="en-US" w:eastAsia="zh-CN"/>
        </w:rPr>
        <w:t>成套装置的</w:t>
      </w:r>
      <w:r>
        <w:rPr>
          <w:rFonts w:hint="eastAsia" w:ascii="Times New Roman" w:hAnsi="Times New Roman"/>
          <w:bCs/>
          <w:szCs w:val="21"/>
        </w:rPr>
        <w:t>选型、设计、制造、供货、安装、系统达标调试、软件编制、人员及设备操作培训、售后服务等</w:t>
      </w:r>
      <w:r>
        <w:rPr>
          <w:rFonts w:ascii="Times New Roman" w:hAnsi="Times New Roman"/>
          <w:bCs/>
          <w:szCs w:val="21"/>
        </w:rPr>
        <w:t>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19188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上</w:t>
      </w:r>
      <w:r>
        <w:rPr>
          <w:rFonts w:hint="eastAsia" w:ascii="Times New Roman" w:hAnsi="Times New Roman" w:eastAsia="宋体" w:cs="Times New Roman"/>
          <w:szCs w:val="21"/>
        </w:rPr>
        <w:t>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时（北京时间）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</w:t>
      </w:r>
      <w:r>
        <w:rPr>
          <w:rFonts w:hint="eastAsia"/>
          <w:bCs/>
          <w:szCs w:val="21"/>
          <w:lang w:eastAsia="zh-CN"/>
        </w:rPr>
        <w:t>经济技术开发区永昌南路</w:t>
      </w:r>
      <w:r>
        <w:rPr>
          <w:rFonts w:hint="eastAsia"/>
          <w:bCs/>
          <w:szCs w:val="21"/>
          <w:lang w:val="en-US" w:eastAsia="zh-CN"/>
        </w:rPr>
        <w:t>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/>
          <w:bCs/>
          <w:szCs w:val="21"/>
        </w:rPr>
        <w:t>9、招标联系人地点：北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京市经济技术开发区永昌南路5号--京城环保公司3层。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10、招标文件发售时间：202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 xml:space="preserve"> 年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 xml:space="preserve"> 月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 xml:space="preserve"> 日~ 202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 xml:space="preserve"> 年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 xml:space="preserve">月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8"/>
    <w:p>
      <w:pPr>
        <w:pStyle w:val="3"/>
        <w:snapToGrid w:val="0"/>
        <w:spacing w:line="360" w:lineRule="auto"/>
        <w:rPr>
          <w:rFonts w:hint="eastAsia"/>
        </w:rPr>
      </w:pPr>
      <w:bookmarkStart w:id="10" w:name="_Toc25462"/>
      <w:r>
        <w:rPr>
          <w:rFonts w:hint="eastAsia"/>
        </w:rPr>
        <w:t>五、投标人资格要求</w:t>
      </w:r>
      <w:bookmarkEnd w:id="10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7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1" w:name="_Toc32484"/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</w:t>
      </w:r>
      <w:bookmarkStart w:id="12" w:name="_Toc19243"/>
      <w:r>
        <w:rPr>
          <w:rFonts w:hint="eastAsia"/>
          <w:b w:val="0"/>
          <w:sz w:val="21"/>
          <w:szCs w:val="21"/>
          <w:lang w:val="en-US" w:eastAsia="zh-CN"/>
        </w:rPr>
        <w:t>2024年4月19日</w:t>
      </w:r>
      <w:bookmarkEnd w:id="12"/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3" w:name="_Toc25167"/>
      <w:bookmarkStart w:id="14" w:name="_Toc448839083"/>
      <w:bookmarkStart w:id="15" w:name="_Toc449618573"/>
      <w:bookmarkStart w:id="16" w:name="_Toc449687366"/>
      <w:bookmarkStart w:id="17" w:name="_Toc449700509"/>
      <w:bookmarkStart w:id="18" w:name="_Toc449619597"/>
      <w:r>
        <w:rPr>
          <w:rFonts w:hint="eastAsia"/>
        </w:rPr>
        <w:t>第二章 投标申请函</w:t>
      </w:r>
      <w:bookmarkEnd w:id="3"/>
      <w:bookmarkEnd w:id="4"/>
      <w:bookmarkEnd w:id="13"/>
      <w:bookmarkEnd w:id="14"/>
      <w:bookmarkEnd w:id="15"/>
      <w:bookmarkEnd w:id="16"/>
      <w:bookmarkEnd w:id="17"/>
      <w:bookmarkEnd w:id="18"/>
    </w:p>
    <w:p/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引风机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A687147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1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line="460" w:lineRule="exact"/>
    </w:pPr>
    <w:rPr>
      <w:sz w:val="24"/>
    </w:rPr>
  </w:style>
  <w:style w:type="paragraph" w:styleId="6">
    <w:name w:val="Body Text First Indent"/>
    <w:basedOn w:val="5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7">
    <w:name w:val="Body Text Indent"/>
    <w:basedOn w:val="1"/>
    <w:next w:val="8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semiHidden/>
    <w:unhideWhenUsed/>
    <w:qFormat/>
    <w:uiPriority w:val="39"/>
  </w:style>
  <w:style w:type="paragraph" w:styleId="15">
    <w:name w:val="Body Text Indent 3"/>
    <w:basedOn w:val="1"/>
    <w:link w:val="26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4"/>
    <w:next w:val="4"/>
    <w:link w:val="32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0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2024-04-19T06:07:53Z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