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szCs w:val="21"/>
          <w:lang w:val="zh-CN"/>
        </w:rPr>
      </w:pPr>
      <w:bookmarkStart w:id="0" w:name="_Toc452641979"/>
      <w:bookmarkStart w:id="1" w:name="_Toc448839082"/>
      <w:bookmarkStart w:id="21" w:name="_GoBack"/>
      <w:r>
        <w:rPr>
          <w:rFonts w:hint="eastAsia" w:ascii="宋体" w:hAnsi="宋体" w:eastAsia="宋体" w:cs="宋体"/>
          <w:b/>
          <w:bCs/>
          <w:sz w:val="36"/>
          <w:szCs w:val="36"/>
          <w:lang w:eastAsia="zh-CN"/>
        </w:rPr>
        <w:t>济南市污泥处置中心项目CEMS烟气在线分析系统</w:t>
      </w:r>
      <w:bookmarkEnd w:id="21"/>
      <w:r>
        <w:rPr>
          <w:rFonts w:hint="eastAsia" w:ascii="宋体" w:hAnsi="宋体" w:eastAsia="宋体" w:cs="宋体"/>
          <w:b/>
          <w:bCs/>
          <w:sz w:val="36"/>
          <w:szCs w:val="36"/>
        </w:rPr>
        <w:t>招标文件</w:t>
      </w:r>
    </w:p>
    <w:bookmarkEnd w:id="0"/>
    <w:bookmarkEnd w:id="1"/>
    <w:p>
      <w:pPr>
        <w:pStyle w:val="4"/>
        <w:numPr>
          <w:ilvl w:val="0"/>
          <w:numId w:val="1"/>
        </w:numPr>
        <w:rPr>
          <w:rFonts w:hint="eastAsia" w:ascii="宋体" w:hAnsi="宋体" w:eastAsia="宋体" w:cs="宋体"/>
          <w:sz w:val="24"/>
          <w:szCs w:val="24"/>
        </w:rPr>
      </w:pPr>
      <w:bookmarkStart w:id="2" w:name="_Toc527364898"/>
      <w:r>
        <w:rPr>
          <w:rFonts w:hint="eastAsia" w:ascii="宋体" w:hAnsi="宋体" w:eastAsia="宋体" w:cs="宋体"/>
          <w:sz w:val="24"/>
          <w:szCs w:val="24"/>
        </w:rPr>
        <w:t>招标公告</w:t>
      </w:r>
      <w:bookmarkEnd w:id="2"/>
    </w:p>
    <w:p>
      <w:pPr>
        <w:rPr>
          <w:rFonts w:hint="eastAsia" w:ascii="宋体" w:hAnsi="宋体" w:eastAsia="宋体" w:cs="宋体"/>
          <w:sz w:val="24"/>
          <w:szCs w:val="24"/>
          <w:lang w:val="zh-CN"/>
        </w:rPr>
      </w:pPr>
    </w:p>
    <w:p>
      <w:pPr>
        <w:pStyle w:val="5"/>
        <w:snapToGrid w:val="0"/>
        <w:spacing w:line="360" w:lineRule="auto"/>
        <w:rPr>
          <w:rFonts w:hint="eastAsia" w:ascii="宋体" w:hAnsi="宋体" w:eastAsia="宋体" w:cs="宋体"/>
          <w:bCs/>
          <w:sz w:val="24"/>
          <w:szCs w:val="24"/>
          <w:lang w:eastAsia="zh-CN"/>
        </w:rPr>
      </w:pPr>
      <w:bookmarkStart w:id="3" w:name="_Toc527364899"/>
      <w:r>
        <w:rPr>
          <w:rFonts w:hint="eastAsia" w:ascii="宋体" w:hAnsi="宋体" w:eastAsia="宋体" w:cs="宋体"/>
          <w:sz w:val="24"/>
          <w:szCs w:val="24"/>
        </w:rPr>
        <w:t>一、招标编号：</w:t>
      </w:r>
      <w:bookmarkEnd w:id="3"/>
      <w:r>
        <w:rPr>
          <w:rFonts w:hint="eastAsia" w:hAnsi="宋体" w:cs="宋体"/>
          <w:bCs/>
          <w:sz w:val="24"/>
          <w:szCs w:val="24"/>
          <w:lang w:eastAsia="zh-CN"/>
        </w:rPr>
        <w:t>ZB202407-HBZB01</w:t>
      </w:r>
    </w:p>
    <w:p>
      <w:pPr>
        <w:pStyle w:val="5"/>
        <w:snapToGrid w:val="0"/>
        <w:spacing w:line="360" w:lineRule="auto"/>
        <w:rPr>
          <w:rFonts w:hint="eastAsia" w:ascii="宋体" w:hAnsi="宋体" w:eastAsia="宋体" w:cs="宋体"/>
          <w:sz w:val="24"/>
          <w:szCs w:val="24"/>
        </w:rPr>
      </w:pPr>
      <w:bookmarkStart w:id="4" w:name="_Toc527364900"/>
      <w:r>
        <w:rPr>
          <w:rFonts w:hint="eastAsia" w:ascii="宋体" w:hAnsi="宋体" w:eastAsia="宋体" w:cs="宋体"/>
          <w:sz w:val="24"/>
          <w:szCs w:val="24"/>
        </w:rPr>
        <w:t>二、项目概况</w:t>
      </w:r>
      <w:bookmarkEnd w:id="4"/>
    </w:p>
    <w:p>
      <w:pPr>
        <w:adjustRightInd w:val="0"/>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（1）项目全称：济南市污泥处置中心项目</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（2）项目位置：济南市</w:t>
      </w:r>
    </w:p>
    <w:p>
      <w:pPr>
        <w:pStyle w:val="5"/>
        <w:snapToGrid w:val="0"/>
        <w:spacing w:line="360" w:lineRule="auto"/>
        <w:rPr>
          <w:rFonts w:hint="eastAsia" w:ascii="宋体" w:hAnsi="宋体" w:eastAsia="宋体" w:cs="宋体"/>
          <w:sz w:val="24"/>
          <w:szCs w:val="24"/>
          <w:lang w:eastAsia="zh-CN"/>
        </w:rPr>
      </w:pPr>
      <w:bookmarkStart w:id="5" w:name="_Toc527364901"/>
      <w:r>
        <w:rPr>
          <w:rFonts w:hint="eastAsia" w:ascii="宋体" w:hAnsi="宋体" w:eastAsia="宋体" w:cs="宋体"/>
          <w:sz w:val="24"/>
          <w:szCs w:val="24"/>
        </w:rPr>
        <w:t>三、招标范围</w:t>
      </w:r>
      <w:bookmarkEnd w:id="5"/>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w:t>
      </w:r>
      <w:bookmarkStart w:id="6" w:name="_Toc81619732"/>
      <w:r>
        <w:rPr>
          <w:rFonts w:hint="eastAsia" w:ascii="宋体" w:hAnsi="宋体" w:eastAsia="宋体" w:cs="宋体"/>
          <w:bCs/>
          <w:sz w:val="24"/>
          <w:szCs w:val="24"/>
        </w:rPr>
        <w:t>工程规模：济南市污泥处置中心项目</w:t>
      </w:r>
      <w:r>
        <w:rPr>
          <w:rFonts w:hint="eastAsia" w:hAnsi="宋体" w:eastAsia="宋体" w:cs="宋体"/>
          <w:bCs/>
          <w:sz w:val="24"/>
          <w:szCs w:val="24"/>
          <w:lang w:eastAsia="zh-CN"/>
        </w:rPr>
        <w:t>CEMS烟气在线分析系统</w:t>
      </w:r>
      <w:r>
        <w:rPr>
          <w:rFonts w:hint="eastAsia" w:ascii="宋体" w:hAnsi="宋体" w:eastAsia="宋体" w:cs="宋体"/>
          <w:bCs/>
          <w:sz w:val="24"/>
          <w:szCs w:val="24"/>
        </w:rPr>
        <w:t>。</w:t>
      </w:r>
    </w:p>
    <w:p>
      <w:pPr>
        <w:numPr>
          <w:ilvl w:val="0"/>
          <w:numId w:val="2"/>
        </w:numPr>
        <w:spacing w:line="360" w:lineRule="auto"/>
        <w:rPr>
          <w:rFonts w:hint="eastAsia" w:ascii="宋体" w:hAnsi="宋体" w:eastAsia="宋体" w:cs="宋体"/>
          <w:bCs/>
          <w:sz w:val="24"/>
          <w:szCs w:val="24"/>
        </w:rPr>
      </w:pPr>
      <w:r>
        <w:rPr>
          <w:rFonts w:hint="eastAsia" w:ascii="宋体" w:hAnsi="宋体" w:eastAsia="宋体" w:cs="宋体"/>
          <w:bCs/>
          <w:sz w:val="24"/>
          <w:szCs w:val="24"/>
        </w:rPr>
        <w:t>招标范围：布袋除尘器出口2套，烟囱立管2套，共4套。</w:t>
      </w:r>
    </w:p>
    <w:p>
      <w:pPr>
        <w:numPr>
          <w:ilvl w:val="0"/>
          <w:numId w:val="2"/>
        </w:numPr>
        <w:spacing w:line="360" w:lineRule="auto"/>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供货设备信息：</w:t>
      </w:r>
    </w:p>
    <w:p>
      <w:pPr>
        <w:numPr>
          <w:ilvl w:val="0"/>
          <w:numId w:val="0"/>
        </w:numPr>
        <w:spacing w:line="360" w:lineRule="auto"/>
        <w:ind w:leftChars="0" w:firstLine="420" w:firstLineChars="0"/>
        <w:rPr>
          <w:rFonts w:hint="eastAsia" w:ascii="宋体" w:hAnsi="宋体" w:eastAsia="宋体" w:cs="宋体"/>
          <w:bCs/>
          <w:sz w:val="24"/>
          <w:szCs w:val="24"/>
        </w:rPr>
      </w:pPr>
      <w:r>
        <w:rPr>
          <w:rFonts w:hint="eastAsia" w:ascii="宋体" w:hAnsi="宋体" w:eastAsia="宋体" w:cs="宋体"/>
          <w:bCs/>
          <w:sz w:val="24"/>
          <w:szCs w:val="24"/>
        </w:rPr>
        <w:t>进入脱酸塔烟气下列指标的在线监测：二氧化硫（SO2）、氯化氢（HCl）。</w:t>
      </w:r>
    </w:p>
    <w:p>
      <w:pPr>
        <w:spacing w:line="360" w:lineRule="auto"/>
        <w:ind w:firstLine="420" w:firstLineChars="0"/>
        <w:rPr>
          <w:rFonts w:hint="eastAsia" w:ascii="宋体" w:hAnsi="宋体" w:eastAsia="宋体" w:cs="宋体"/>
          <w:bCs/>
          <w:sz w:val="24"/>
          <w:szCs w:val="24"/>
        </w:rPr>
      </w:pPr>
      <w:r>
        <w:rPr>
          <w:rFonts w:hint="eastAsia" w:ascii="宋体" w:hAnsi="宋体" w:eastAsia="宋体" w:cs="宋体"/>
          <w:bCs/>
          <w:sz w:val="24"/>
          <w:szCs w:val="24"/>
        </w:rPr>
        <w:t>焚烧生产线烟气烟囱排放下列指标的在线监测：烟气流量、温度、压力、颗粒物、含湿度（H2O）、氧浓度（O2）、氯化氢（HCl）、二氧化硫（SO2）、氮氧化物（NOX，至少包含NO及NO2）、一氧化碳（CO）、二氧化碳（CO2），且能就地显示和打印各种参数和图表，并将数据及图文报表传送至污泥区中央控制室以及相关环保管理部门</w:t>
      </w:r>
      <w:r>
        <w:rPr>
          <w:rFonts w:hint="eastAsia" w:hAnsi="宋体" w:eastAsia="宋体" w:cs="宋体"/>
          <w:bCs/>
          <w:sz w:val="24"/>
          <w:szCs w:val="24"/>
          <w:lang w:eastAsia="zh-CN"/>
        </w:rPr>
        <w:t>。</w:t>
      </w:r>
      <w:r>
        <w:rPr>
          <w:rFonts w:hint="eastAsia" w:ascii="宋体" w:hAnsi="宋体" w:eastAsia="宋体" w:cs="宋体"/>
          <w:bCs/>
          <w:sz w:val="24"/>
          <w:szCs w:val="24"/>
        </w:rPr>
        <w:t>详见附件技术协议。</w:t>
      </w:r>
    </w:p>
    <w:p>
      <w:pPr>
        <w:numPr>
          <w:ilvl w:val="0"/>
          <w:numId w:val="2"/>
        </w:numPr>
        <w:spacing w:line="360" w:lineRule="auto"/>
        <w:ind w:left="0" w:leftChars="0" w:firstLine="0" w:firstLineChars="0"/>
        <w:rPr>
          <w:rFonts w:hint="eastAsia" w:hAnsi="宋体" w:eastAsia="宋体" w:cs="宋体"/>
          <w:bCs/>
          <w:sz w:val="24"/>
          <w:szCs w:val="24"/>
          <w:lang w:eastAsia="zh-CN"/>
        </w:rPr>
      </w:pPr>
      <w:r>
        <w:rPr>
          <w:rFonts w:hint="eastAsia" w:ascii="宋体" w:hAnsi="宋体" w:eastAsia="宋体" w:cs="宋体"/>
          <w:bCs/>
          <w:sz w:val="24"/>
          <w:szCs w:val="24"/>
        </w:rPr>
        <w:t>招标范围说明：</w:t>
      </w:r>
    </w:p>
    <w:p>
      <w:pPr>
        <w:numPr>
          <w:ilvl w:val="0"/>
          <w:numId w:val="0"/>
        </w:numPr>
        <w:spacing w:line="360" w:lineRule="auto"/>
        <w:ind w:leftChars="0" w:firstLine="420" w:firstLineChars="0"/>
        <w:rPr>
          <w:rFonts w:hint="eastAsia" w:hAnsi="宋体" w:eastAsia="宋体" w:cs="宋体"/>
          <w:bCs/>
          <w:sz w:val="24"/>
          <w:szCs w:val="24"/>
          <w:lang w:eastAsia="zh-CN"/>
        </w:rPr>
      </w:pPr>
      <w:r>
        <w:rPr>
          <w:rFonts w:hint="eastAsia" w:ascii="宋体" w:hAnsi="宋体" w:eastAsia="宋体" w:cs="宋体"/>
          <w:bCs/>
          <w:sz w:val="24"/>
          <w:szCs w:val="24"/>
        </w:rPr>
        <w:t>投标方负责整个CEMS系统（包括但不限于仪表、管路、阀门、操作平台、自控及数据采集系统、智能数据传输子系统、上位机、软件、配电系统、线缆、校正气等）的设计、供货、</w:t>
      </w:r>
      <w:r>
        <w:rPr>
          <w:rFonts w:hint="eastAsia" w:ascii="宋体" w:hAnsi="宋体" w:eastAsia="宋体" w:cs="宋体"/>
          <w:b/>
          <w:bCs w:val="0"/>
          <w:color w:val="FF0000"/>
          <w:sz w:val="24"/>
          <w:szCs w:val="24"/>
        </w:rPr>
        <w:t>指导安装、调试及现场培训</w:t>
      </w:r>
      <w:r>
        <w:rPr>
          <w:rFonts w:hint="eastAsia" w:hAnsi="宋体" w:eastAsia="宋体" w:cs="宋体"/>
          <w:b/>
          <w:bCs w:val="0"/>
          <w:color w:val="FF0000"/>
          <w:sz w:val="24"/>
          <w:szCs w:val="24"/>
          <w:lang w:eastAsia="zh-CN"/>
        </w:rPr>
        <w:t>、数据上传、比对试验、检验或认证、</w:t>
      </w:r>
      <w:r>
        <w:rPr>
          <w:rFonts w:hint="eastAsia" w:hAnsi="宋体" w:eastAsia="宋体" w:cs="宋体"/>
          <w:b/>
          <w:bCs w:val="0"/>
          <w:color w:val="FF0000"/>
          <w:sz w:val="24"/>
          <w:szCs w:val="24"/>
          <w:lang w:val="en-US" w:eastAsia="zh-CN"/>
        </w:rPr>
        <w:t>环保验收</w:t>
      </w:r>
      <w:r>
        <w:rPr>
          <w:rFonts w:hint="eastAsia" w:hAnsi="宋体" w:eastAsia="宋体" w:cs="宋体"/>
          <w:bCs/>
          <w:sz w:val="24"/>
          <w:szCs w:val="24"/>
          <w:lang w:val="en-US" w:eastAsia="zh-CN"/>
        </w:rPr>
        <w:t>等</w:t>
      </w:r>
      <w:r>
        <w:rPr>
          <w:rFonts w:hint="eastAsia" w:hAnsi="宋体" w:eastAsia="宋体" w:cs="宋体"/>
          <w:bCs/>
          <w:sz w:val="24"/>
          <w:szCs w:val="24"/>
          <w:lang w:eastAsia="zh-CN"/>
        </w:rPr>
        <w:t>。</w:t>
      </w:r>
    </w:p>
    <w:p>
      <w:pPr>
        <w:numPr>
          <w:ilvl w:val="0"/>
          <w:numId w:val="0"/>
        </w:numPr>
        <w:spacing w:line="360" w:lineRule="auto"/>
        <w:ind w:leftChars="0" w:firstLine="420" w:firstLineChars="0"/>
        <w:rPr>
          <w:rFonts w:hint="eastAsia" w:ascii="宋体" w:hAnsi="宋体" w:eastAsia="宋体" w:cs="宋体"/>
          <w:bCs/>
          <w:sz w:val="24"/>
          <w:szCs w:val="24"/>
          <w:lang w:val="en-US" w:eastAsia="zh-CN"/>
        </w:rPr>
      </w:pPr>
      <w:r>
        <w:rPr>
          <w:rFonts w:hint="eastAsia" w:ascii="宋体" w:hAnsi="宋体" w:eastAsia="宋体" w:cs="宋体"/>
          <w:b/>
          <w:bCs w:val="0"/>
          <w:color w:val="FF0000"/>
          <w:sz w:val="24"/>
          <w:szCs w:val="24"/>
          <w:lang w:val="en-US" w:eastAsia="zh-CN"/>
        </w:rPr>
        <w:t>CEMS多组分分析系统选用进口品牌产品，粉尘仪选用进口品牌产品</w:t>
      </w:r>
      <w:r>
        <w:rPr>
          <w:rFonts w:hint="eastAsia" w:hAnsi="宋体" w:eastAsia="宋体" w:cs="宋体"/>
          <w:bCs/>
          <w:sz w:val="24"/>
          <w:szCs w:val="24"/>
          <w:lang w:val="en-US" w:eastAsia="zh-CN"/>
        </w:rPr>
        <w:t>。CEMS系统必须使用</w:t>
      </w:r>
      <w:r>
        <w:rPr>
          <w:rFonts w:hint="eastAsia" w:hAnsi="宋体" w:eastAsia="宋体" w:cs="宋体"/>
          <w:bCs/>
          <w:color w:val="FF0000"/>
          <w:sz w:val="24"/>
          <w:szCs w:val="24"/>
          <w:lang w:val="en-US" w:eastAsia="zh-CN"/>
        </w:rPr>
        <w:t>高温分析系统</w:t>
      </w:r>
      <w:r>
        <w:rPr>
          <w:rFonts w:hint="eastAsia" w:hAnsi="宋体" w:eastAsia="宋体" w:cs="宋体"/>
          <w:bCs/>
          <w:sz w:val="24"/>
          <w:szCs w:val="24"/>
          <w:lang w:val="en-US" w:eastAsia="zh-CN"/>
        </w:rPr>
        <w:t>（系统在采样、输气、分析全过程必须在180℃以上进行）。</w:t>
      </w:r>
    </w:p>
    <w:p>
      <w:pPr>
        <w:pStyle w:val="5"/>
        <w:snapToGrid w:val="0"/>
        <w:spacing w:line="360" w:lineRule="auto"/>
        <w:rPr>
          <w:rFonts w:hint="eastAsia" w:ascii="宋体" w:hAnsi="宋体" w:eastAsia="宋体" w:cs="宋体"/>
          <w:sz w:val="24"/>
          <w:szCs w:val="24"/>
        </w:rPr>
      </w:pPr>
      <w:bookmarkStart w:id="7" w:name="_Toc527364902"/>
      <w:r>
        <w:rPr>
          <w:rFonts w:hint="eastAsia" w:ascii="宋体" w:hAnsi="宋体" w:eastAsia="宋体" w:cs="宋体"/>
          <w:sz w:val="24"/>
          <w:szCs w:val="24"/>
        </w:rPr>
        <w:t>四、</w:t>
      </w:r>
      <w:r>
        <w:rPr>
          <w:rFonts w:hint="eastAsia" w:ascii="宋体" w:hAnsi="宋体" w:eastAsia="宋体" w:cs="宋体"/>
          <w:sz w:val="24"/>
          <w:szCs w:val="24"/>
          <w:lang w:eastAsia="zh-CN"/>
        </w:rPr>
        <w:t>投标</w:t>
      </w:r>
      <w:r>
        <w:rPr>
          <w:rFonts w:hint="eastAsia" w:ascii="宋体" w:hAnsi="宋体" w:eastAsia="宋体" w:cs="宋体"/>
          <w:sz w:val="24"/>
          <w:szCs w:val="24"/>
        </w:rPr>
        <w:t>须知</w:t>
      </w:r>
      <w:bookmarkEnd w:id="7"/>
    </w:p>
    <w:bookmarkEnd w:id="6"/>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1、招标方式：国内招标采购。</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2、招标人名称：北京京城环保股份有限公司</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3、招标联系人及联系方式：郭亮 15001010916，88263171@qq.com。</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4、交货时间：202</w:t>
      </w:r>
      <w:r>
        <w:rPr>
          <w:rFonts w:hint="eastAsia" w:hAnsi="宋体" w:eastAsia="宋体" w:cs="宋体"/>
          <w:bCs/>
          <w:sz w:val="24"/>
          <w:szCs w:val="24"/>
          <w:lang w:val="en-US" w:eastAsia="zh-CN"/>
        </w:rPr>
        <w:t>4</w:t>
      </w:r>
      <w:r>
        <w:rPr>
          <w:rFonts w:hint="eastAsia" w:ascii="宋体" w:hAnsi="宋体" w:eastAsia="宋体" w:cs="宋体"/>
          <w:bCs/>
          <w:sz w:val="24"/>
          <w:szCs w:val="24"/>
        </w:rPr>
        <w:t>年</w:t>
      </w:r>
      <w:r>
        <w:rPr>
          <w:rFonts w:hint="eastAsia" w:hAnsi="宋体" w:eastAsia="宋体" w:cs="宋体"/>
          <w:bCs/>
          <w:sz w:val="24"/>
          <w:szCs w:val="24"/>
          <w:lang w:val="en-US" w:eastAsia="zh-CN"/>
        </w:rPr>
        <w:t>10</w:t>
      </w:r>
      <w:r>
        <w:rPr>
          <w:rFonts w:hint="eastAsia" w:ascii="宋体" w:hAnsi="宋体" w:eastAsia="宋体" w:cs="宋体"/>
          <w:bCs/>
          <w:sz w:val="24"/>
          <w:szCs w:val="24"/>
        </w:rPr>
        <w:t>月（预计）</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5、具体技术要求：按照招标文件要求。</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6、评标方法：综合评标法。</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7、开标时间：</w:t>
      </w:r>
      <w:r>
        <w:rPr>
          <w:rFonts w:hint="eastAsia" w:hAnsi="宋体" w:cs="宋体"/>
          <w:b/>
          <w:bCs w:val="0"/>
          <w:sz w:val="24"/>
          <w:szCs w:val="24"/>
        </w:rPr>
        <w:t>202</w:t>
      </w:r>
      <w:r>
        <w:rPr>
          <w:rFonts w:hint="eastAsia" w:hAnsi="宋体" w:cs="宋体"/>
          <w:b/>
          <w:bCs w:val="0"/>
          <w:sz w:val="24"/>
          <w:szCs w:val="24"/>
          <w:lang w:val="en-US" w:eastAsia="zh-CN"/>
        </w:rPr>
        <w:t>4</w:t>
      </w:r>
      <w:r>
        <w:rPr>
          <w:rFonts w:hint="eastAsia" w:hAnsi="宋体" w:cs="宋体"/>
          <w:b/>
          <w:bCs w:val="0"/>
          <w:sz w:val="24"/>
          <w:szCs w:val="24"/>
        </w:rPr>
        <w:t>年</w:t>
      </w:r>
      <w:r>
        <w:rPr>
          <w:rFonts w:hint="eastAsia" w:hAnsi="宋体" w:cs="宋体"/>
          <w:b/>
          <w:bCs w:val="0"/>
          <w:sz w:val="24"/>
          <w:szCs w:val="24"/>
          <w:lang w:val="en-US" w:eastAsia="zh-CN"/>
        </w:rPr>
        <w:t>7</w:t>
      </w:r>
      <w:r>
        <w:rPr>
          <w:rFonts w:hint="eastAsia" w:hAnsi="宋体" w:cs="宋体"/>
          <w:b/>
          <w:bCs w:val="0"/>
          <w:sz w:val="24"/>
          <w:szCs w:val="24"/>
        </w:rPr>
        <w:t>月</w:t>
      </w:r>
      <w:r>
        <w:rPr>
          <w:rFonts w:hint="eastAsia" w:hAnsi="宋体" w:cs="宋体"/>
          <w:b/>
          <w:bCs w:val="0"/>
          <w:sz w:val="24"/>
          <w:szCs w:val="24"/>
          <w:lang w:val="en-US" w:eastAsia="zh-CN"/>
        </w:rPr>
        <w:t>18</w:t>
      </w:r>
      <w:r>
        <w:rPr>
          <w:rFonts w:hint="eastAsia" w:hAnsi="宋体" w:cs="宋体"/>
          <w:b/>
          <w:bCs w:val="0"/>
          <w:sz w:val="24"/>
          <w:szCs w:val="24"/>
        </w:rPr>
        <w:t>日上午9：</w:t>
      </w:r>
      <w:r>
        <w:rPr>
          <w:rFonts w:hint="eastAsia" w:hAnsi="宋体" w:cs="宋体"/>
          <w:b/>
          <w:bCs w:val="0"/>
          <w:sz w:val="24"/>
          <w:szCs w:val="24"/>
          <w:lang w:val="en-US" w:eastAsia="zh-CN"/>
        </w:rPr>
        <w:t>3</w:t>
      </w:r>
      <w:r>
        <w:rPr>
          <w:rFonts w:hint="eastAsia" w:hAnsi="宋体" w:cs="宋体"/>
          <w:b/>
          <w:bCs w:val="0"/>
          <w:sz w:val="24"/>
          <w:szCs w:val="24"/>
        </w:rPr>
        <w:t>0（北京时间）</w:t>
      </w:r>
      <w:r>
        <w:rPr>
          <w:rFonts w:hint="eastAsia" w:hAnsi="宋体" w:cs="宋体"/>
          <w:b/>
          <w:bCs w:val="0"/>
          <w:sz w:val="24"/>
          <w:szCs w:val="24"/>
          <w:lang w:val="en-US" w:eastAsia="zh-CN"/>
        </w:rPr>
        <w:t>开技术标</w:t>
      </w:r>
      <w:r>
        <w:rPr>
          <w:rFonts w:hint="eastAsia" w:hAnsi="宋体" w:cs="宋体"/>
          <w:b/>
          <w:bCs w:val="0"/>
          <w:sz w:val="24"/>
          <w:szCs w:val="24"/>
          <w:lang w:eastAsia="zh-CN"/>
        </w:rPr>
        <w:t>，</w:t>
      </w:r>
      <w:r>
        <w:rPr>
          <w:rFonts w:hint="eastAsia" w:hAnsi="宋体" w:cs="宋体"/>
          <w:b/>
          <w:bCs w:val="0"/>
          <w:sz w:val="24"/>
          <w:szCs w:val="24"/>
          <w:lang w:val="en-US" w:eastAsia="zh-CN"/>
        </w:rPr>
        <w:t>各投标厂家可将技术标书快递到开标地点，技术标清标后将择期公开进行商务标开标。</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8、开标地点：</w:t>
      </w:r>
      <w:r>
        <w:rPr>
          <w:rFonts w:hint="eastAsia" w:ascii="宋体" w:hAnsi="宋体" w:eastAsia="宋体" w:cs="宋体"/>
          <w:sz w:val="24"/>
          <w:szCs w:val="24"/>
        </w:rPr>
        <w:t>北京经济技术开发区永昌南路5号亦庄办公区三楼</w:t>
      </w:r>
      <w:r>
        <w:rPr>
          <w:rFonts w:hint="eastAsia" w:hAnsi="宋体" w:eastAsia="宋体" w:cs="宋体"/>
          <w:sz w:val="24"/>
          <w:szCs w:val="24"/>
          <w:lang w:val="en-US" w:eastAsia="zh-CN"/>
        </w:rPr>
        <w:t>北</w:t>
      </w:r>
      <w:r>
        <w:rPr>
          <w:rFonts w:hint="eastAsia" w:ascii="宋体" w:hAnsi="宋体" w:eastAsia="宋体" w:cs="宋体"/>
          <w:bCs/>
          <w:sz w:val="24"/>
          <w:szCs w:val="24"/>
        </w:rPr>
        <w:t>。</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9、招标联系人地点：</w:t>
      </w:r>
      <w:r>
        <w:rPr>
          <w:rFonts w:hint="eastAsia" w:ascii="宋体" w:hAnsi="宋体" w:eastAsia="宋体" w:cs="宋体"/>
          <w:sz w:val="24"/>
          <w:szCs w:val="24"/>
        </w:rPr>
        <w:t>北京经济技术开发区永昌南路5号亦庄办公区三楼</w:t>
      </w:r>
      <w:r>
        <w:rPr>
          <w:rFonts w:hint="eastAsia" w:hAnsi="宋体" w:eastAsia="宋体" w:cs="宋体"/>
          <w:sz w:val="24"/>
          <w:szCs w:val="24"/>
          <w:lang w:val="en-US" w:eastAsia="zh-CN"/>
        </w:rPr>
        <w:t>北</w:t>
      </w:r>
      <w:r>
        <w:rPr>
          <w:rFonts w:hint="eastAsia" w:ascii="宋体" w:hAnsi="宋体" w:eastAsia="宋体" w:cs="宋体"/>
          <w:bCs/>
          <w:sz w:val="24"/>
          <w:szCs w:val="24"/>
        </w:rPr>
        <w:t>。</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10、招标文件发售时间：202</w:t>
      </w:r>
      <w:r>
        <w:rPr>
          <w:rFonts w:hint="eastAsia" w:hAnsi="宋体" w:eastAsia="宋体" w:cs="宋体"/>
          <w:bCs/>
          <w:sz w:val="24"/>
          <w:szCs w:val="24"/>
          <w:lang w:val="en-US" w:eastAsia="zh-CN"/>
        </w:rPr>
        <w:t>4</w:t>
      </w:r>
      <w:r>
        <w:rPr>
          <w:rFonts w:hint="eastAsia" w:ascii="宋体" w:hAnsi="宋体" w:eastAsia="宋体" w:cs="宋体"/>
          <w:bCs/>
          <w:sz w:val="24"/>
          <w:szCs w:val="24"/>
        </w:rPr>
        <w:t>年</w:t>
      </w:r>
      <w:r>
        <w:rPr>
          <w:rFonts w:hint="eastAsia" w:hAnsi="宋体" w:eastAsia="宋体" w:cs="宋体"/>
          <w:bCs/>
          <w:sz w:val="24"/>
          <w:szCs w:val="24"/>
          <w:lang w:val="en-US" w:eastAsia="zh-CN"/>
        </w:rPr>
        <w:t>07</w:t>
      </w:r>
      <w:r>
        <w:rPr>
          <w:rFonts w:hint="eastAsia" w:ascii="宋体" w:hAnsi="宋体" w:eastAsia="宋体" w:cs="宋体"/>
          <w:bCs/>
          <w:sz w:val="24"/>
          <w:szCs w:val="24"/>
        </w:rPr>
        <w:t>月</w:t>
      </w:r>
      <w:r>
        <w:rPr>
          <w:rFonts w:hint="eastAsia" w:hAnsi="宋体" w:eastAsia="宋体" w:cs="宋体"/>
          <w:bCs/>
          <w:sz w:val="24"/>
          <w:szCs w:val="24"/>
          <w:lang w:val="en-US" w:eastAsia="zh-CN"/>
        </w:rPr>
        <w:t>04</w:t>
      </w:r>
      <w:r>
        <w:rPr>
          <w:rFonts w:hint="eastAsia" w:ascii="宋体" w:hAnsi="宋体" w:eastAsia="宋体" w:cs="宋体"/>
          <w:bCs/>
          <w:sz w:val="24"/>
          <w:szCs w:val="24"/>
        </w:rPr>
        <w:t>日～202</w:t>
      </w:r>
      <w:r>
        <w:rPr>
          <w:rFonts w:hint="eastAsia" w:hAnsi="宋体" w:eastAsia="宋体" w:cs="宋体"/>
          <w:bCs/>
          <w:sz w:val="24"/>
          <w:szCs w:val="24"/>
          <w:lang w:val="en-US" w:eastAsia="zh-CN"/>
        </w:rPr>
        <w:t>4</w:t>
      </w:r>
      <w:r>
        <w:rPr>
          <w:rFonts w:hint="eastAsia" w:ascii="宋体" w:hAnsi="宋体" w:eastAsia="宋体" w:cs="宋体"/>
          <w:bCs/>
          <w:sz w:val="24"/>
          <w:szCs w:val="24"/>
        </w:rPr>
        <w:t>年</w:t>
      </w:r>
      <w:r>
        <w:rPr>
          <w:rFonts w:hint="eastAsia" w:hAnsi="宋体" w:eastAsia="宋体" w:cs="宋体"/>
          <w:bCs/>
          <w:sz w:val="24"/>
          <w:szCs w:val="24"/>
          <w:lang w:val="en-US" w:eastAsia="zh-CN"/>
        </w:rPr>
        <w:t>07</w:t>
      </w:r>
      <w:r>
        <w:rPr>
          <w:rFonts w:hint="eastAsia" w:ascii="宋体" w:hAnsi="宋体" w:eastAsia="宋体" w:cs="宋体"/>
          <w:bCs/>
          <w:sz w:val="24"/>
          <w:szCs w:val="24"/>
        </w:rPr>
        <w:t>月</w:t>
      </w:r>
      <w:r>
        <w:rPr>
          <w:rFonts w:hint="eastAsia" w:hAnsi="宋体" w:eastAsia="宋体" w:cs="宋体"/>
          <w:bCs/>
          <w:sz w:val="24"/>
          <w:szCs w:val="24"/>
          <w:lang w:val="en-US" w:eastAsia="zh-CN"/>
        </w:rPr>
        <w:t>10</w:t>
      </w:r>
      <w:r>
        <w:rPr>
          <w:rFonts w:hint="eastAsia" w:ascii="宋体" w:hAnsi="宋体" w:eastAsia="宋体" w:cs="宋体"/>
          <w:bCs/>
          <w:sz w:val="24"/>
          <w:szCs w:val="24"/>
        </w:rPr>
        <w:t>日。</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11、招标文件澄清及答疑时间：202</w:t>
      </w:r>
      <w:r>
        <w:rPr>
          <w:rFonts w:hint="eastAsia" w:hAnsi="宋体" w:eastAsia="宋体" w:cs="宋体"/>
          <w:bCs/>
          <w:sz w:val="24"/>
          <w:szCs w:val="24"/>
          <w:lang w:val="en-US" w:eastAsia="zh-CN"/>
        </w:rPr>
        <w:t>4</w:t>
      </w:r>
      <w:r>
        <w:rPr>
          <w:rFonts w:hint="eastAsia" w:ascii="宋体" w:hAnsi="宋体" w:eastAsia="宋体" w:cs="宋体"/>
          <w:bCs/>
          <w:sz w:val="24"/>
          <w:szCs w:val="24"/>
        </w:rPr>
        <w:t>年</w:t>
      </w:r>
      <w:r>
        <w:rPr>
          <w:rFonts w:hint="eastAsia" w:hAnsi="宋体" w:eastAsia="宋体" w:cs="宋体"/>
          <w:bCs/>
          <w:sz w:val="24"/>
          <w:szCs w:val="24"/>
          <w:lang w:val="en-US" w:eastAsia="zh-CN"/>
        </w:rPr>
        <w:t>07</w:t>
      </w:r>
      <w:r>
        <w:rPr>
          <w:rFonts w:hint="eastAsia" w:ascii="宋体" w:hAnsi="宋体" w:eastAsia="宋体" w:cs="宋体"/>
          <w:bCs/>
          <w:sz w:val="24"/>
          <w:szCs w:val="24"/>
        </w:rPr>
        <w:t>月</w:t>
      </w:r>
      <w:r>
        <w:rPr>
          <w:rFonts w:hint="eastAsia" w:hAnsi="宋体" w:eastAsia="宋体" w:cs="宋体"/>
          <w:bCs/>
          <w:sz w:val="24"/>
          <w:szCs w:val="24"/>
          <w:lang w:val="en-US" w:eastAsia="zh-CN"/>
        </w:rPr>
        <w:t>11</w:t>
      </w:r>
      <w:r>
        <w:rPr>
          <w:rFonts w:hint="eastAsia" w:ascii="宋体" w:hAnsi="宋体" w:eastAsia="宋体" w:cs="宋体"/>
          <w:bCs/>
          <w:sz w:val="24"/>
          <w:szCs w:val="24"/>
        </w:rPr>
        <w:t>日，招标方尽快给于答疑。</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12、投标人“采用有限数量制”：投标人“采用有限数量制”：合格单位不足9家全部邀请，超过9家取资格审核排名前9的申请人。</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13、媒介：本次公告在中国采购与招标网（http://www.chinabidding.com.cn）、公司网站（http://www.bmei.com/）。因轻信其他组织、个人或媒介提供的信息而造成的损失，其责任由投标人自行负责。</w:t>
      </w:r>
    </w:p>
    <w:p>
      <w:pPr>
        <w:tabs>
          <w:tab w:val="left" w:pos="426"/>
        </w:tabs>
        <w:adjustRightInd w:val="0"/>
        <w:snapToGrid w:val="0"/>
        <w:spacing w:line="360" w:lineRule="auto"/>
        <w:ind w:left="420"/>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bCs/>
          <w:sz w:val="24"/>
          <w:szCs w:val="24"/>
        </w:rPr>
        <w:tab/>
      </w:r>
      <w:r>
        <w:rPr>
          <w:rFonts w:hint="eastAsia" w:ascii="宋体" w:hAnsi="宋体" w:eastAsia="宋体" w:cs="宋体"/>
          <w:bCs/>
          <w:sz w:val="24"/>
          <w:szCs w:val="24"/>
        </w:rPr>
        <w:t>上述所有时间均为北京时间。</w:t>
      </w:r>
    </w:p>
    <w:p>
      <w:pPr>
        <w:pStyle w:val="5"/>
        <w:snapToGrid w:val="0"/>
        <w:spacing w:line="360" w:lineRule="auto"/>
        <w:rPr>
          <w:rFonts w:hint="eastAsia" w:ascii="宋体" w:hAnsi="宋体" w:eastAsia="宋体" w:cs="宋体"/>
          <w:sz w:val="24"/>
          <w:szCs w:val="24"/>
        </w:rPr>
      </w:pPr>
      <w:bookmarkStart w:id="8" w:name="_Toc527364903"/>
      <w:r>
        <w:rPr>
          <w:rFonts w:hint="eastAsia" w:ascii="宋体" w:hAnsi="宋体" w:eastAsia="宋体" w:cs="宋体"/>
          <w:sz w:val="24"/>
          <w:szCs w:val="24"/>
        </w:rPr>
        <w:t>五、投标人资格要求</w:t>
      </w:r>
      <w:bookmarkEnd w:id="8"/>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1、供应商应当具备下列条件：</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（1）具备履行民事责任能力的独立法人，要求注册资本金不低于</w:t>
      </w:r>
      <w:r>
        <w:rPr>
          <w:rFonts w:hint="eastAsia" w:eastAsia="宋体" w:cs="宋体"/>
          <w:bCs/>
          <w:sz w:val="24"/>
          <w:szCs w:val="24"/>
          <w:lang w:val="en-US" w:eastAsia="zh-CN"/>
        </w:rPr>
        <w:t>200</w:t>
      </w:r>
      <w:r>
        <w:rPr>
          <w:rFonts w:hint="eastAsia" w:ascii="宋体" w:hAnsi="宋体" w:eastAsia="宋体" w:cs="宋体"/>
          <w:bCs/>
          <w:sz w:val="24"/>
          <w:szCs w:val="24"/>
        </w:rPr>
        <w:t>0万元；</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（2）具有履行合同所必需的设备和专业技术能力；</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（3）投标厂家若为代理商，所代理的品牌制造商需满足第二条所述条件，并同步提供原厂授权证明文件；</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（3）投标人应具备同类、类似项目的供货服务经验；</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（4）投标人愿意服从招标人对于招标项目内容的介入管理要求；</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w:t>
      </w:r>
      <w:r>
        <w:rPr>
          <w:rFonts w:hint="eastAsia" w:eastAsia="宋体" w:cs="宋体"/>
          <w:bCs/>
          <w:sz w:val="24"/>
          <w:szCs w:val="24"/>
          <w:lang w:val="en-US" w:eastAsia="zh-CN"/>
        </w:rPr>
        <w:t>5</w:t>
      </w:r>
      <w:r>
        <w:rPr>
          <w:rFonts w:hint="eastAsia" w:ascii="宋体" w:hAnsi="宋体" w:eastAsia="宋体" w:cs="宋体"/>
          <w:bCs/>
          <w:sz w:val="24"/>
          <w:szCs w:val="24"/>
        </w:rPr>
        <w:t>）具有良好的银行资信和商业信誉，近三年财务状况良好，无亏损；</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w:t>
      </w:r>
      <w:r>
        <w:rPr>
          <w:rFonts w:hint="eastAsia" w:eastAsia="宋体" w:cs="宋体"/>
          <w:bCs/>
          <w:sz w:val="24"/>
          <w:szCs w:val="24"/>
          <w:lang w:val="en-US" w:eastAsia="zh-CN"/>
        </w:rPr>
        <w:t>6</w:t>
      </w:r>
      <w:r>
        <w:rPr>
          <w:rFonts w:hint="eastAsia" w:ascii="宋体" w:hAnsi="宋体" w:eastAsia="宋体" w:cs="宋体"/>
          <w:bCs/>
          <w:sz w:val="24"/>
          <w:szCs w:val="24"/>
        </w:rPr>
        <w:t>）参加招投标活动2年内没有相关违法或者违法嫌疑记录。</w:t>
      </w:r>
    </w:p>
    <w:p>
      <w:pPr>
        <w:pStyle w:val="27"/>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2、在购买标书时须向招标人提供以下材料（加盖公章）</w:t>
      </w:r>
    </w:p>
    <w:p>
      <w:pPr>
        <w:pStyle w:val="15"/>
        <w:adjustRightInd w:val="0"/>
        <w:snapToGrid w:val="0"/>
        <w:spacing w:line="360" w:lineRule="auto"/>
        <w:ind w:firstLine="0" w:firstLineChars="0"/>
        <w:rPr>
          <w:rFonts w:hint="eastAsia" w:ascii="宋体" w:hAnsi="宋体" w:eastAsia="宋体" w:cs="宋体"/>
          <w:bCs/>
          <w:sz w:val="24"/>
          <w:szCs w:val="24"/>
        </w:rPr>
      </w:pPr>
      <w:bookmarkStart w:id="9" w:name="_Toc527364904"/>
      <w:r>
        <w:rPr>
          <w:rFonts w:hint="eastAsia" w:ascii="宋体" w:hAnsi="宋体" w:eastAsia="宋体" w:cs="宋体"/>
          <w:bCs/>
          <w:sz w:val="24"/>
          <w:szCs w:val="24"/>
        </w:rPr>
        <w:t>（1）企业营业执照、组织机构代码、税务登记证（三证合一）副本复印件；</w:t>
      </w:r>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（2）法定代表人授权委托书原件，法人身份证、委托代理人身份证复印件；</w:t>
      </w:r>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（3）CEMS系统必须具备至少3家污泥或者垃圾焚烧项目通过环保验收后可靠运行3年以上的业绩</w:t>
      </w:r>
      <w:r>
        <w:rPr>
          <w:rFonts w:hint="eastAsia" w:hAnsi="宋体" w:eastAsia="宋体" w:cs="宋体"/>
          <w:bCs/>
          <w:sz w:val="24"/>
          <w:szCs w:val="24"/>
          <w:lang w:eastAsia="zh-CN"/>
        </w:rPr>
        <w:t>，合同或者证明文件的复印件</w:t>
      </w:r>
      <w:r>
        <w:rPr>
          <w:rFonts w:hint="eastAsia" w:ascii="宋体" w:hAnsi="宋体" w:eastAsia="宋体" w:cs="宋体"/>
          <w:bCs/>
          <w:sz w:val="24"/>
          <w:szCs w:val="24"/>
        </w:rPr>
        <w:t>；</w:t>
      </w:r>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（4）提供无处于被责令停业，财产被接管，冻结、破产状态的证明（或承诺）文件；</w:t>
      </w:r>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（5）提供无京城环保员工或亲属在贵公司任职或控股的证明（或承诺）文件；</w:t>
      </w:r>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（6）提供中标后不得转包的承诺文件；</w:t>
      </w:r>
    </w:p>
    <w:p>
      <w:pPr>
        <w:pStyle w:val="15"/>
        <w:adjustRightInd w:val="0"/>
        <w:snapToGrid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（7）投标申请函及附表。</w:t>
      </w:r>
    </w:p>
    <w:p>
      <w:pPr>
        <w:pStyle w:val="5"/>
        <w:snapToGrid w:val="0"/>
        <w:spacing w:line="360" w:lineRule="auto"/>
        <w:rPr>
          <w:rFonts w:hint="eastAsia" w:ascii="宋体" w:hAnsi="宋体" w:eastAsia="宋体" w:cs="宋体"/>
          <w:sz w:val="24"/>
          <w:szCs w:val="24"/>
        </w:rPr>
      </w:pPr>
      <w:r>
        <w:rPr>
          <w:rFonts w:hint="eastAsia" w:ascii="宋体" w:hAnsi="宋体" w:eastAsia="宋体" w:cs="宋体"/>
          <w:sz w:val="24"/>
          <w:szCs w:val="24"/>
        </w:rPr>
        <w:t>六、投标费用</w:t>
      </w:r>
      <w:bookmarkEnd w:id="9"/>
    </w:p>
    <w:p>
      <w:pPr>
        <w:numPr>
          <w:ilvl w:val="0"/>
          <w:numId w:val="3"/>
        </w:num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招标文件每套购置费</w:t>
      </w:r>
      <w:r>
        <w:rPr>
          <w:rFonts w:hint="eastAsia" w:ascii="宋体" w:hAnsi="宋体" w:eastAsia="宋体" w:cs="宋体"/>
          <w:bCs/>
          <w:sz w:val="24"/>
          <w:szCs w:val="24"/>
          <w:lang w:val="en-US" w:eastAsia="zh-CN"/>
        </w:rPr>
        <w:t>5</w:t>
      </w:r>
      <w:r>
        <w:rPr>
          <w:rFonts w:hint="eastAsia" w:ascii="宋体" w:hAnsi="宋体" w:eastAsia="宋体" w:cs="宋体"/>
          <w:bCs/>
          <w:sz w:val="24"/>
          <w:szCs w:val="24"/>
        </w:rPr>
        <w:t>00元；</w:t>
      </w:r>
    </w:p>
    <w:p>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2、相关费用的缴纳，请使用投标公司的基本账号转账。</w:t>
      </w:r>
    </w:p>
    <w:p>
      <w:pPr>
        <w:adjustRightInd w:val="0"/>
        <w:snapToGrid w:val="0"/>
        <w:spacing w:line="360" w:lineRule="auto"/>
        <w:ind w:firstLine="3600" w:firstLineChars="1500"/>
        <w:jc w:val="right"/>
        <w:rPr>
          <w:rFonts w:hint="eastAsia" w:ascii="宋体" w:hAnsi="宋体" w:eastAsia="宋体" w:cs="宋体"/>
          <w:sz w:val="24"/>
          <w:szCs w:val="24"/>
        </w:rPr>
      </w:pPr>
    </w:p>
    <w:p>
      <w:pPr>
        <w:adjustRightInd w:val="0"/>
        <w:snapToGrid w:val="0"/>
        <w:spacing w:line="360" w:lineRule="auto"/>
        <w:ind w:firstLine="3600" w:firstLineChars="1500"/>
        <w:jc w:val="right"/>
        <w:rPr>
          <w:rFonts w:hint="eastAsia" w:ascii="宋体" w:hAnsi="宋体" w:eastAsia="宋体" w:cs="宋体"/>
          <w:sz w:val="24"/>
          <w:szCs w:val="24"/>
        </w:rPr>
      </w:pPr>
    </w:p>
    <w:p>
      <w:pPr>
        <w:adjustRightInd w:val="0"/>
        <w:snapToGrid w:val="0"/>
        <w:spacing w:line="360" w:lineRule="auto"/>
        <w:ind w:firstLine="3600" w:firstLineChars="1500"/>
        <w:jc w:val="right"/>
        <w:rPr>
          <w:rFonts w:hint="eastAsia" w:ascii="宋体" w:hAnsi="宋体" w:eastAsia="宋体" w:cs="宋体"/>
          <w:bCs/>
          <w:sz w:val="24"/>
          <w:szCs w:val="24"/>
        </w:rPr>
      </w:pPr>
      <w:r>
        <w:rPr>
          <w:rFonts w:hint="eastAsia" w:ascii="宋体" w:hAnsi="宋体" w:eastAsia="宋体" w:cs="宋体"/>
          <w:bCs/>
          <w:sz w:val="24"/>
          <w:szCs w:val="24"/>
        </w:rPr>
        <w:t>北京京城环保股份有限公司</w:t>
      </w:r>
    </w:p>
    <w:p>
      <w:pPr>
        <w:jc w:val="right"/>
        <w:rPr>
          <w:rFonts w:hint="eastAsia" w:ascii="宋体" w:hAnsi="宋体" w:eastAsia="宋体" w:cs="宋体"/>
          <w:sz w:val="24"/>
          <w:szCs w:val="24"/>
        </w:rPr>
      </w:pPr>
      <w:bookmarkStart w:id="10" w:name="_Toc468782281"/>
      <w:bookmarkStart w:id="11" w:name="_Toc471479165"/>
      <w:bookmarkStart w:id="12" w:name="_Toc471478430"/>
      <w:bookmarkStart w:id="13" w:name="_Toc452621175"/>
      <w:r>
        <w:rPr>
          <w:rFonts w:hint="eastAsia" w:ascii="宋体" w:hAnsi="宋体" w:eastAsia="宋体" w:cs="宋体"/>
          <w:b/>
          <w:sz w:val="24"/>
          <w:szCs w:val="24"/>
        </w:rPr>
        <w:t>202</w:t>
      </w:r>
      <w:r>
        <w:rPr>
          <w:rFonts w:hint="eastAsia" w:hAnsi="宋体" w:eastAsia="宋体" w:cs="宋体"/>
          <w:b/>
          <w:sz w:val="24"/>
          <w:szCs w:val="24"/>
          <w:lang w:val="en-US" w:eastAsia="zh-CN"/>
        </w:rPr>
        <w:t>4</w:t>
      </w:r>
      <w:r>
        <w:rPr>
          <w:rFonts w:hint="eastAsia" w:ascii="宋体" w:hAnsi="宋体" w:eastAsia="宋体" w:cs="宋体"/>
          <w:b/>
          <w:sz w:val="24"/>
          <w:szCs w:val="24"/>
        </w:rPr>
        <w:t>年</w:t>
      </w:r>
      <w:r>
        <w:rPr>
          <w:rFonts w:hint="eastAsia" w:hAnsi="宋体" w:eastAsia="宋体" w:cs="宋体"/>
          <w:b/>
          <w:sz w:val="24"/>
          <w:szCs w:val="24"/>
          <w:lang w:val="en-US" w:eastAsia="zh-CN"/>
        </w:rPr>
        <w:t>07</w:t>
      </w:r>
      <w:r>
        <w:rPr>
          <w:rFonts w:hint="eastAsia" w:ascii="宋体" w:hAnsi="宋体" w:eastAsia="宋体" w:cs="宋体"/>
          <w:b/>
          <w:sz w:val="24"/>
          <w:szCs w:val="24"/>
        </w:rPr>
        <w:t>月</w:t>
      </w:r>
      <w:r>
        <w:rPr>
          <w:rFonts w:hint="eastAsia" w:hAnsi="宋体" w:eastAsia="宋体" w:cs="宋体"/>
          <w:b/>
          <w:sz w:val="24"/>
          <w:szCs w:val="24"/>
          <w:lang w:val="en-US" w:eastAsia="zh-CN"/>
        </w:rPr>
        <w:t>04</w:t>
      </w:r>
      <w:r>
        <w:rPr>
          <w:rFonts w:hint="eastAsia" w:ascii="宋体" w:hAnsi="宋体" w:eastAsia="宋体" w:cs="宋体"/>
          <w:b/>
          <w:sz w:val="24"/>
          <w:szCs w:val="24"/>
        </w:rPr>
        <w:t>日</w:t>
      </w:r>
      <w:bookmarkEnd w:id="10"/>
      <w:bookmarkEnd w:id="11"/>
      <w:bookmarkEnd w:id="12"/>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br w:type="page"/>
      </w:r>
      <w:bookmarkStart w:id="14" w:name="_Toc448839083"/>
      <w:bookmarkStart w:id="15" w:name="_Toc449618573"/>
      <w:bookmarkStart w:id="16" w:name="_Toc449619597"/>
      <w:bookmarkStart w:id="17" w:name="_Toc449687366"/>
      <w:bookmarkStart w:id="18" w:name="_Toc449700509"/>
    </w:p>
    <w:p>
      <w:pPr>
        <w:pStyle w:val="5"/>
        <w:jc w:val="center"/>
        <w:rPr>
          <w:rFonts w:hint="eastAsia" w:ascii="宋体" w:hAnsi="宋体" w:eastAsia="宋体" w:cs="宋体"/>
          <w:sz w:val="24"/>
          <w:szCs w:val="24"/>
        </w:rPr>
      </w:pPr>
      <w:bookmarkStart w:id="19" w:name="_Toc527364905"/>
      <w:r>
        <w:rPr>
          <w:rFonts w:hint="eastAsia" w:ascii="宋体" w:hAnsi="宋体" w:eastAsia="宋体" w:cs="宋体"/>
          <w:sz w:val="24"/>
          <w:szCs w:val="24"/>
        </w:rPr>
        <w:t>第二章 投标申请函</w:t>
      </w:r>
      <w:bookmarkEnd w:id="13"/>
      <w:bookmarkEnd w:id="14"/>
      <w:bookmarkEnd w:id="15"/>
      <w:bookmarkEnd w:id="16"/>
      <w:bookmarkEnd w:id="17"/>
      <w:bookmarkEnd w:id="18"/>
      <w:bookmarkEnd w:id="19"/>
    </w:p>
    <w:p>
      <w:pPr>
        <w:rPr>
          <w:rFonts w:hint="eastAsia" w:ascii="宋体" w:hAnsi="宋体" w:eastAsia="宋体" w:cs="宋体"/>
          <w:sz w:val="24"/>
          <w:szCs w:val="24"/>
        </w:rPr>
      </w:pPr>
    </w:p>
    <w:p>
      <w:pPr>
        <w:pStyle w:val="15"/>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致：北京京城环保股份有限公司</w:t>
      </w:r>
    </w:p>
    <w:p>
      <w:pPr>
        <w:pStyle w:val="15"/>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1、按照本招标公告的要求，我方递交的申请文件及有关资料，用于招标人审查我方参加</w:t>
      </w:r>
      <w:r>
        <w:rPr>
          <w:rFonts w:hint="eastAsia" w:hAnsi="宋体" w:eastAsia="宋体" w:cs="宋体"/>
          <w:b/>
          <w:bCs/>
          <w:sz w:val="21"/>
          <w:szCs w:val="21"/>
          <w:u w:val="single"/>
          <w:lang w:eastAsia="zh-CN"/>
        </w:rPr>
        <w:t>济南市污泥处置中心项目CEMS烟气在线分析系统</w:t>
      </w:r>
      <w:r>
        <w:rPr>
          <w:rFonts w:hint="eastAsia" w:ascii="宋体" w:hAnsi="宋体" w:eastAsia="宋体" w:cs="宋体"/>
          <w:bCs/>
          <w:sz w:val="21"/>
          <w:szCs w:val="21"/>
        </w:rPr>
        <w:t>招标采购的投标资格。</w:t>
      </w:r>
    </w:p>
    <w:p>
      <w:pPr>
        <w:pStyle w:val="15"/>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2、我方同意招标人在投标期间，对我们所报内容进行实际考察，并核实其真实性与准确性，我方一定积极配合。</w:t>
      </w:r>
    </w:p>
    <w:p>
      <w:pPr>
        <w:pStyle w:val="15"/>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pStyle w:val="15"/>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4、我方理解招标人有权拒绝任何申请，而无需由招标人承担任何责任。</w:t>
      </w:r>
    </w:p>
    <w:p>
      <w:pPr>
        <w:pStyle w:val="15"/>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5、在确定我方为正式投标人（购买招标文件）后，我方愿意按招标文件的要求详细填写和编制投标文件，并按“前附表”确定的时间、地点准时参加投标。</w:t>
      </w:r>
    </w:p>
    <w:p>
      <w:pPr>
        <w:spacing w:line="440" w:lineRule="exact"/>
        <w:ind w:right="-159" w:firstLine="420" w:firstLineChars="200"/>
        <w:rPr>
          <w:rFonts w:hint="eastAsia" w:ascii="宋体" w:hAnsi="宋体" w:eastAsia="宋体" w:cs="宋体"/>
          <w:sz w:val="21"/>
          <w:szCs w:val="21"/>
        </w:rPr>
      </w:pPr>
    </w:p>
    <w:p>
      <w:pPr>
        <w:spacing w:line="440" w:lineRule="exact"/>
        <w:ind w:right="-159" w:firstLine="420" w:firstLineChars="200"/>
        <w:rPr>
          <w:rFonts w:hint="eastAsia" w:ascii="宋体" w:hAnsi="宋体" w:eastAsia="宋体" w:cs="宋体"/>
          <w:sz w:val="21"/>
          <w:szCs w:val="21"/>
        </w:rPr>
      </w:pPr>
    </w:p>
    <w:p>
      <w:pPr>
        <w:spacing w:line="440" w:lineRule="exact"/>
        <w:ind w:right="-159" w:firstLine="420" w:firstLineChars="200"/>
        <w:rPr>
          <w:rFonts w:hint="eastAsia" w:ascii="宋体" w:hAnsi="宋体" w:eastAsia="宋体" w:cs="宋体"/>
          <w:sz w:val="21"/>
          <w:szCs w:val="21"/>
        </w:rPr>
      </w:pPr>
    </w:p>
    <w:p>
      <w:pPr>
        <w:spacing w:line="440" w:lineRule="exact"/>
        <w:ind w:right="-159" w:firstLine="420" w:firstLineChars="200"/>
        <w:rPr>
          <w:rFonts w:hint="eastAsia" w:ascii="宋体" w:hAnsi="宋体" w:eastAsia="宋体" w:cs="宋体"/>
          <w:sz w:val="21"/>
          <w:szCs w:val="21"/>
        </w:rPr>
      </w:pPr>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rPr>
          <w:rFonts w:hint="eastAsia" w:ascii="宋体" w:hAnsi="宋体" w:eastAsia="宋体" w:cs="宋体"/>
          <w:sz w:val="21"/>
          <w:szCs w:val="21"/>
        </w:rPr>
      </w:pPr>
      <w:r>
        <w:rPr>
          <w:rFonts w:hint="eastAsia" w:ascii="宋体" w:hAnsi="宋体" w:eastAsia="宋体" w:cs="宋体"/>
          <w:sz w:val="21"/>
          <w:szCs w:val="21"/>
        </w:rPr>
        <w:t>申请人（盖章）：</w:t>
      </w:r>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rPr>
          <w:rFonts w:hint="eastAsia" w:ascii="宋体" w:hAnsi="宋体" w:eastAsia="宋体" w:cs="宋体"/>
          <w:sz w:val="21"/>
          <w:szCs w:val="21"/>
        </w:rPr>
      </w:pPr>
      <w:r>
        <w:rPr>
          <w:rFonts w:hint="eastAsia" w:ascii="宋体" w:hAnsi="宋体" w:eastAsia="宋体" w:cs="宋体"/>
          <w:sz w:val="21"/>
          <w:szCs w:val="21"/>
        </w:rPr>
        <w:t>法定代表人或其委托代理人（签名）：</w:t>
      </w:r>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4"/>
      </w:pPr>
      <w:r>
        <w:rPr>
          <w:rFonts w:hint="eastAsia" w:ascii="Times New Roman"/>
          <w:b w:val="0"/>
          <w:sz w:val="21"/>
          <w:lang w:val="en-US"/>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4"/>
        <w:adjustRightInd w:val="0"/>
        <w:snapToGrid w:val="0"/>
        <w:rPr>
          <w:rFonts w:ascii="黑体" w:eastAsia="黑体"/>
          <w:b w:val="0"/>
        </w:rPr>
      </w:pPr>
      <w:bookmarkStart w:id="20" w:name="_Toc146512971"/>
      <w:r>
        <w:rPr>
          <w:rFonts w:hint="eastAsia" w:ascii="黑体" w:eastAsia="黑体"/>
          <w:b w:val="0"/>
        </w:rPr>
        <w:t>资格审查申请表</w:t>
      </w:r>
      <w:bookmarkEnd w:id="20"/>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9"/>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5880" w:firstLineChars="2800"/>
        <w:jc w:val="left"/>
        <w:rPr>
          <w:bCs/>
          <w:szCs w:val="21"/>
        </w:rPr>
      </w:pPr>
      <w:r>
        <w:rPr>
          <w:rFonts w:hint="eastAsia"/>
          <w:bCs/>
          <w:szCs w:val="21"/>
        </w:rPr>
        <w:t>年   月     日</w:t>
      </w:r>
    </w:p>
    <w:p>
      <w:pPr>
        <w:adjustRightInd w:val="0"/>
        <w:snapToGrid w:val="0"/>
        <w:spacing w:line="360" w:lineRule="auto"/>
        <w:ind w:firstLine="3150" w:firstLineChars="1500"/>
        <w:jc w:val="right"/>
        <w:rPr>
          <w:rFonts w:ascii="宋体"/>
          <w:b/>
          <w:sz w:val="24"/>
        </w:rPr>
      </w:pPr>
      <w:r>
        <w:br w:type="page"/>
      </w:r>
    </w:p>
    <w:tbl>
      <w:tblPr>
        <w:tblStyle w:val="1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3</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22</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   月    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8F875"/>
    <w:multiLevelType w:val="singleLevel"/>
    <w:tmpl w:val="2958F875"/>
    <w:lvl w:ilvl="0" w:tentative="0">
      <w:start w:val="2"/>
      <w:numFmt w:val="decimal"/>
      <w:suff w:val="nothing"/>
      <w:lvlText w:val="%1、"/>
      <w:lvlJc w:val="left"/>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E7A0888"/>
    <w:rsid w:val="13B94A7A"/>
    <w:rsid w:val="143B7D46"/>
    <w:rsid w:val="180C0058"/>
    <w:rsid w:val="19864ABB"/>
    <w:rsid w:val="19BA02E1"/>
    <w:rsid w:val="19EC12DE"/>
    <w:rsid w:val="1A7D2200"/>
    <w:rsid w:val="1A812768"/>
    <w:rsid w:val="1EE319AE"/>
    <w:rsid w:val="1FF64942"/>
    <w:rsid w:val="27206A9F"/>
    <w:rsid w:val="2AB31482"/>
    <w:rsid w:val="2B824700"/>
    <w:rsid w:val="2E5C0348"/>
    <w:rsid w:val="2FCB419D"/>
    <w:rsid w:val="316023CA"/>
    <w:rsid w:val="31FD4531"/>
    <w:rsid w:val="328D3057"/>
    <w:rsid w:val="33771489"/>
    <w:rsid w:val="3BCF2041"/>
    <w:rsid w:val="3C443E30"/>
    <w:rsid w:val="3E344CA1"/>
    <w:rsid w:val="40537E1C"/>
    <w:rsid w:val="46811E32"/>
    <w:rsid w:val="46FB7303"/>
    <w:rsid w:val="47334DCA"/>
    <w:rsid w:val="4853080F"/>
    <w:rsid w:val="4881691B"/>
    <w:rsid w:val="48AF6B94"/>
    <w:rsid w:val="492E5ABE"/>
    <w:rsid w:val="49BA773C"/>
    <w:rsid w:val="4A591D9C"/>
    <w:rsid w:val="4B55119A"/>
    <w:rsid w:val="4B796657"/>
    <w:rsid w:val="4BF60A57"/>
    <w:rsid w:val="4C1712AE"/>
    <w:rsid w:val="4C945ACA"/>
    <w:rsid w:val="50886A77"/>
    <w:rsid w:val="50C60A2C"/>
    <w:rsid w:val="57302B96"/>
    <w:rsid w:val="5C19001B"/>
    <w:rsid w:val="5C4C1CD3"/>
    <w:rsid w:val="5ED65160"/>
    <w:rsid w:val="610E073D"/>
    <w:rsid w:val="61B823F1"/>
    <w:rsid w:val="62133731"/>
    <w:rsid w:val="62742FD1"/>
    <w:rsid w:val="66C01B47"/>
    <w:rsid w:val="6AF3240E"/>
    <w:rsid w:val="710346AF"/>
    <w:rsid w:val="74032299"/>
    <w:rsid w:val="763E3DF0"/>
    <w:rsid w:val="774D53FF"/>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0"/>
    <w:pPr>
      <w:jc w:val="center"/>
      <w:outlineLvl w:val="0"/>
    </w:pPr>
    <w:rPr>
      <w:rFonts w:ascii="宋体"/>
      <w:b/>
      <w:sz w:val="30"/>
      <w:lang w:val="zh-CN"/>
    </w:rPr>
  </w:style>
  <w:style w:type="paragraph" w:styleId="5">
    <w:name w:val="heading 2"/>
    <w:basedOn w:val="6"/>
    <w:next w:val="1"/>
    <w:link w:val="25"/>
    <w:qFormat/>
    <w:uiPriority w:val="0"/>
    <w:pPr>
      <w:tabs>
        <w:tab w:val="right" w:leader="dot" w:pos="8296"/>
      </w:tabs>
      <w:adjustRightInd w:val="0"/>
      <w:jc w:val="left"/>
      <w:textAlignment w:val="baseline"/>
      <w:outlineLvl w:val="1"/>
    </w:pPr>
    <w:rPr>
      <w:b/>
      <w:sz w:val="24"/>
      <w:szCs w:val="20"/>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before="0" w:beforeLines="0" w:after="120" w:afterLines="0" w:line="240" w:lineRule="auto"/>
      <w:ind w:firstLine="420" w:firstLineChars="100"/>
    </w:pPr>
    <w:rPr>
      <w:rFonts w:hAnsi="Times New Roman"/>
      <w:szCs w:val="20"/>
    </w:rPr>
  </w:style>
  <w:style w:type="paragraph" w:styleId="3">
    <w:name w:val="Body Text"/>
    <w:basedOn w:val="1"/>
    <w:next w:val="2"/>
    <w:qFormat/>
    <w:uiPriority w:val="0"/>
    <w:pPr>
      <w:spacing w:line="460" w:lineRule="exact"/>
    </w:pPr>
    <w:rPr>
      <w:sz w:val="24"/>
    </w:rPr>
  </w:style>
  <w:style w:type="paragraph" w:styleId="6">
    <w:name w:val="toc 1"/>
    <w:basedOn w:val="1"/>
    <w:next w:val="1"/>
    <w:semiHidden/>
    <w:unhideWhenUsed/>
    <w:qFormat/>
    <w:uiPriority w:val="39"/>
  </w:style>
  <w:style w:type="paragraph" w:styleId="7">
    <w:name w:val="annotation text"/>
    <w:basedOn w:val="1"/>
    <w:link w:val="31"/>
    <w:semiHidden/>
    <w:unhideWhenUsed/>
    <w:qFormat/>
    <w:uiPriority w:val="99"/>
    <w:pPr>
      <w:jc w:val="left"/>
    </w:pPr>
  </w:style>
  <w:style w:type="paragraph" w:styleId="8">
    <w:name w:val="Body Text Indent"/>
    <w:basedOn w:val="1"/>
    <w:next w:val="9"/>
    <w:qFormat/>
    <w:uiPriority w:val="0"/>
    <w:pPr>
      <w:spacing w:line="240" w:lineRule="atLeast"/>
      <w:ind w:right="-159" w:firstLine="246" w:firstLineChars="100"/>
    </w:pPr>
    <w:rPr>
      <w:spacing w:val="20"/>
    </w:rPr>
  </w:style>
  <w:style w:type="paragraph" w:customStyle="1" w:styleId="9">
    <w:name w:val="font5"/>
    <w:basedOn w:val="1"/>
    <w:qFormat/>
    <w:uiPriority w:val="0"/>
    <w:pPr>
      <w:widowControl/>
      <w:spacing w:before="100" w:beforeAutospacing="1" w:after="100" w:afterAutospacing="1"/>
      <w:jc w:val="left"/>
    </w:pPr>
    <w:rPr>
      <w:rFonts w:ascii="宋体" w:hAnsi="宋体" w:cs="宋体"/>
      <w:color w:val="FF0000"/>
      <w:kern w:val="0"/>
      <w:szCs w:val="21"/>
    </w:rPr>
  </w:style>
  <w:style w:type="paragraph" w:styleId="10">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28"/>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6"/>
    <w:qFormat/>
    <w:uiPriority w:val="0"/>
    <w:pPr>
      <w:spacing w:line="300" w:lineRule="auto"/>
      <w:ind w:firstLine="480" w:firstLineChars="200"/>
      <w:jc w:val="left"/>
    </w:pPr>
    <w:rPr>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annotation subject"/>
    <w:basedOn w:val="7"/>
    <w:next w:val="7"/>
    <w:link w:val="32"/>
    <w:semiHidden/>
    <w:unhideWhenUsed/>
    <w:qFormat/>
    <w:uiPriority w:val="99"/>
    <w:rPr>
      <w:b/>
      <w:bCs/>
    </w:rPr>
  </w:style>
  <w:style w:type="paragraph" w:styleId="18">
    <w:name w:val="Body Text First Indent 2"/>
    <w:basedOn w:val="8"/>
    <w:unhideWhenUsed/>
    <w:qFormat/>
    <w:uiPriority w:val="99"/>
    <w:pPr>
      <w:spacing w:after="120"/>
      <w:ind w:left="420" w:leftChars="200" w:firstLine="420"/>
    </w:pPr>
    <w:rPr>
      <w:rFonts w:ascii="Times New Roman" w:hAnsi="Times New Roman"/>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标题 1 Char"/>
    <w:basedOn w:val="21"/>
    <w:link w:val="4"/>
    <w:qFormat/>
    <w:uiPriority w:val="0"/>
    <w:rPr>
      <w:rFonts w:ascii="宋体" w:hAnsi="Times New Roman" w:eastAsia="宋体" w:cs="Times New Roman"/>
      <w:b/>
      <w:sz w:val="30"/>
      <w:szCs w:val="24"/>
      <w:lang w:val="zh-CN"/>
    </w:rPr>
  </w:style>
  <w:style w:type="character" w:customStyle="1" w:styleId="25">
    <w:name w:val="标题 2 Char"/>
    <w:basedOn w:val="21"/>
    <w:link w:val="5"/>
    <w:qFormat/>
    <w:uiPriority w:val="0"/>
    <w:rPr>
      <w:rFonts w:ascii="Times New Roman" w:hAnsi="Times New Roman" w:eastAsia="宋体" w:cs="Times New Roman"/>
      <w:b/>
      <w:sz w:val="24"/>
      <w:szCs w:val="20"/>
      <w:lang w:val="en-US" w:eastAsia="zh-CN"/>
    </w:rPr>
  </w:style>
  <w:style w:type="character" w:customStyle="1" w:styleId="26">
    <w:name w:val="正文文本缩进 3 Char"/>
    <w:basedOn w:val="21"/>
    <w:link w:val="15"/>
    <w:qFormat/>
    <w:uiPriority w:val="0"/>
    <w:rPr>
      <w:rFonts w:ascii="Times New Roman" w:hAnsi="Times New Roman" w:eastAsia="宋体" w:cs="Times New Roman"/>
      <w:sz w:val="24"/>
      <w:szCs w:val="24"/>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框文本 Char"/>
    <w:basedOn w:val="21"/>
    <w:link w:val="12"/>
    <w:semiHidden/>
    <w:qFormat/>
    <w:uiPriority w:val="99"/>
    <w:rPr>
      <w:rFonts w:ascii="Times New Roman" w:hAnsi="Times New Roman" w:eastAsia="宋体" w:cs="Times New Roman"/>
      <w:sz w:val="18"/>
      <w:szCs w:val="18"/>
    </w:rPr>
  </w:style>
  <w:style w:type="character" w:customStyle="1" w:styleId="29">
    <w:name w:val="页眉 Char"/>
    <w:basedOn w:val="21"/>
    <w:link w:val="14"/>
    <w:qFormat/>
    <w:uiPriority w:val="99"/>
    <w:rPr>
      <w:rFonts w:ascii="Times New Roman" w:hAnsi="Times New Roman" w:eastAsia="宋体" w:cs="Times New Roman"/>
      <w:sz w:val="18"/>
      <w:szCs w:val="18"/>
    </w:rPr>
  </w:style>
  <w:style w:type="character" w:customStyle="1" w:styleId="30">
    <w:name w:val="页脚 Char"/>
    <w:basedOn w:val="21"/>
    <w:link w:val="13"/>
    <w:qFormat/>
    <w:uiPriority w:val="99"/>
    <w:rPr>
      <w:rFonts w:ascii="Times New Roman" w:hAnsi="Times New Roman" w:eastAsia="宋体" w:cs="Times New Roman"/>
      <w:sz w:val="18"/>
      <w:szCs w:val="18"/>
    </w:rPr>
  </w:style>
  <w:style w:type="character" w:customStyle="1" w:styleId="31">
    <w:name w:val="批注文字 Char"/>
    <w:basedOn w:val="21"/>
    <w:link w:val="7"/>
    <w:semiHidden/>
    <w:qFormat/>
    <w:uiPriority w:val="99"/>
    <w:rPr>
      <w:rFonts w:ascii="Times New Roman" w:hAnsi="Times New Roman" w:eastAsia="宋体" w:cs="Times New Roman"/>
      <w:kern w:val="2"/>
      <w:sz w:val="21"/>
      <w:szCs w:val="24"/>
    </w:rPr>
  </w:style>
  <w:style w:type="character" w:customStyle="1" w:styleId="32">
    <w:name w:val="批注主题 Char"/>
    <w:basedOn w:val="31"/>
    <w:link w:val="17"/>
    <w:semiHidden/>
    <w:qFormat/>
    <w:uiPriority w:val="99"/>
    <w:rPr>
      <w:rFonts w:ascii="Times New Roman" w:hAnsi="Times New Roman" w:eastAsia="宋体" w:cs="Times New Roman"/>
      <w:b/>
      <w:bCs/>
      <w:kern w:val="2"/>
      <w:sz w:val="21"/>
      <w:szCs w:val="24"/>
    </w:rPr>
  </w:style>
  <w:style w:type="character" w:customStyle="1" w:styleId="33">
    <w:name w:val="日期 Char"/>
    <w:basedOn w:val="21"/>
    <w:link w:val="11"/>
    <w:semiHidden/>
    <w:qFormat/>
    <w:uiPriority w:val="99"/>
    <w:rPr>
      <w:kern w:val="2"/>
      <w:sz w:val="21"/>
      <w:szCs w:val="24"/>
    </w:rPr>
  </w:style>
  <w:style w:type="paragraph" w:styleId="34">
    <w:name w:val="List Paragraph"/>
    <w:basedOn w:val="1"/>
    <w:qFormat/>
    <w:uiPriority w:val="34"/>
    <w:pPr>
      <w:ind w:firstLine="420" w:firstLineChars="200"/>
    </w:pPr>
    <w:rPr>
      <w:rFonts w:ascii="@宋体" w:hAnsi="@宋体" w:cs="@宋体"/>
    </w:rPr>
  </w:style>
  <w:style w:type="character" w:customStyle="1" w:styleId="35">
    <w:name w:val="cucd-0 Char"/>
    <w:link w:val="36"/>
    <w:qFormat/>
    <w:locked/>
    <w:uiPriority w:val="0"/>
    <w:rPr>
      <w:rFonts w:ascii="宋体" w:hAnsi="宋体" w:eastAsia="Times New Roman"/>
      <w:kern w:val="2"/>
      <w:sz w:val="24"/>
      <w:szCs w:val="24"/>
    </w:rPr>
  </w:style>
  <w:style w:type="paragraph" w:customStyle="1" w:styleId="36">
    <w:name w:val="cucd-0"/>
    <w:link w:val="35"/>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37">
    <w:name w:val="font21"/>
    <w:basedOn w:val="21"/>
    <w:qFormat/>
    <w:uiPriority w:val="0"/>
    <w:rPr>
      <w:rFonts w:hint="eastAsia" w:ascii="宋体" w:hAnsi="宋体" w:eastAsia="宋体" w:cs="宋体"/>
      <w:color w:val="000000"/>
      <w:sz w:val="18"/>
      <w:szCs w:val="18"/>
      <w:u w:val="none"/>
    </w:rPr>
  </w:style>
  <w:style w:type="character" w:customStyle="1" w:styleId="38">
    <w:name w:val="font31"/>
    <w:basedOn w:val="21"/>
    <w:qFormat/>
    <w:uiPriority w:val="0"/>
    <w:rPr>
      <w:rFonts w:hint="eastAsia" w:ascii="宋体" w:hAnsi="宋体" w:eastAsia="宋体" w:cs="宋体"/>
      <w:b/>
      <w:color w:val="000000"/>
      <w:sz w:val="18"/>
      <w:szCs w:val="18"/>
      <w:u w:val="none"/>
    </w:rPr>
  </w:style>
  <w:style w:type="character" w:customStyle="1" w:styleId="39">
    <w:name w:val="font1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2256</Words>
  <Characters>2390</Characters>
  <Lines>20</Lines>
  <Paragraphs>5</Paragraphs>
  <TotalTime>0</TotalTime>
  <ScaleCrop>false</ScaleCrop>
  <LinksUpToDate>false</LinksUpToDate>
  <CharactersWithSpaces>2536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泓辰</cp:lastModifiedBy>
  <dcterms:modified xsi:type="dcterms:W3CDTF">2024-07-04T01:04:35Z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B39345F8062646768A7E09D683720C00_12</vt:lpwstr>
  </property>
</Properties>
</file>