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济南市污泥处置中心项目UPS智能电源一体柜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30FE7802">
      <w:pPr>
        <w:pStyle w:val="5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bookmarkStart w:id="3" w:name="_Toc452621175"/>
      <w:r>
        <w:rPr>
          <w:rFonts w:hint="eastAsia" w:hAnsi="宋体" w:eastAsia="宋体" w:cs="宋体"/>
          <w:sz w:val="24"/>
          <w:szCs w:val="24"/>
          <w:lang w:val="en-US" w:eastAsia="zh-CN"/>
        </w:rPr>
        <w:t>招</w:t>
      </w:r>
      <w:r>
        <w:rPr>
          <w:rFonts w:hint="eastAsia" w:ascii="宋体" w:hAnsi="宋体" w:eastAsia="宋体" w:cs="宋体"/>
          <w:sz w:val="24"/>
          <w:szCs w:val="24"/>
        </w:rPr>
        <w:t>标公告</w:t>
      </w:r>
      <w:bookmarkEnd w:id="2"/>
    </w:p>
    <w:p w14:paraId="27217ECE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23D1561E"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4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4"/>
      <w:r>
        <w:rPr>
          <w:rFonts w:hint="eastAsia" w:hAnsi="宋体" w:cs="宋体"/>
          <w:bCs/>
          <w:sz w:val="24"/>
          <w:szCs w:val="24"/>
          <w:lang w:eastAsia="zh-CN"/>
        </w:rPr>
        <w:t>ZB202412-HBZB03</w:t>
      </w:r>
    </w:p>
    <w:p w14:paraId="3D5E75AC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5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5"/>
    </w:p>
    <w:p w14:paraId="288F1D80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 w14:paraId="14B331B9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济南市长清区马山镇环境科技产业园区</w:t>
      </w:r>
    </w:p>
    <w:p w14:paraId="644ED003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6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6"/>
    </w:p>
    <w:p w14:paraId="32A2B961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7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UPS智能电源一体柜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531D339D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UPS智能电源一体柜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1批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62C8DC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p w14:paraId="52DDE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420" w:firstLineChars="175"/>
        <w:jc w:val="lef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3.1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智能单排一体柜系统</w:t>
      </w:r>
      <w:r>
        <w:rPr>
          <w:rFonts w:hint="eastAsia" w:hAnsi="宋体" w:eastAsia="宋体" w:cs="宋体"/>
          <w:color w:val="000000"/>
          <w:kern w:val="0"/>
          <w:sz w:val="24"/>
          <w:szCs w:val="24"/>
          <w:lang w:val="en-US" w:eastAsia="zh-CN" w:bidi="ar"/>
        </w:rPr>
        <w:t>1套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（单排六柜：1 个综合柜+1 个电池柜+4个 IT 负载柜）包括：智能微模块包括：精密柜体+智能配电模块+UPS 模块+电池模块+电源安全净化模块+布线系统模块+精密空调模块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+消防模块+物联网中控模块</w:t>
      </w:r>
      <w:r>
        <w:rPr>
          <w:rFonts w:hint="eastAsia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 w:bidi="ar-SA"/>
        </w:rPr>
        <w:t xml:space="preserve">3.2智能电源一体柜13套包括：1个精密柜体+配电模块+UPS 模块+电池模块+中控模块。 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92"/>
        <w:gridCol w:w="5082"/>
        <w:gridCol w:w="982"/>
        <w:gridCol w:w="966"/>
      </w:tblGrid>
      <w:tr w14:paraId="0672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noWrap w:val="0"/>
            <w:vAlign w:val="top"/>
          </w:tcPr>
          <w:p w14:paraId="32E2F03F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92" w:type="dxa"/>
            <w:noWrap w:val="0"/>
            <w:vAlign w:val="top"/>
          </w:tcPr>
          <w:p w14:paraId="1F466B52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5082" w:type="dxa"/>
            <w:noWrap w:val="0"/>
            <w:vAlign w:val="top"/>
          </w:tcPr>
          <w:p w14:paraId="4A50A5B4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参数</w:t>
            </w:r>
          </w:p>
        </w:tc>
        <w:tc>
          <w:tcPr>
            <w:tcW w:w="982" w:type="dxa"/>
            <w:noWrap w:val="0"/>
            <w:vAlign w:val="top"/>
          </w:tcPr>
          <w:p w14:paraId="4BC1148C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66" w:type="dxa"/>
            <w:noWrap w:val="0"/>
            <w:vAlign w:val="top"/>
          </w:tcPr>
          <w:p w14:paraId="778C7359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</w:p>
        </w:tc>
      </w:tr>
      <w:tr w14:paraId="7A57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noWrap w:val="0"/>
            <w:vAlign w:val="top"/>
          </w:tcPr>
          <w:p w14:paraId="6D960A22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92" w:type="dxa"/>
            <w:noWrap w:val="0"/>
            <w:vAlign w:val="top"/>
          </w:tcPr>
          <w:p w14:paraId="3280A7FE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机房智能单排微模块一体柜</w:t>
            </w:r>
          </w:p>
        </w:tc>
        <w:tc>
          <w:tcPr>
            <w:tcW w:w="5082" w:type="dxa"/>
            <w:noWrap w:val="0"/>
            <w:vAlign w:val="top"/>
          </w:tcPr>
          <w:p w14:paraId="74A06977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单排六柜：1 个综合柜+1 个电池柜+4个 IT 负载柜）包括：智能微模块包括：精密柜体+智能配电模块+UPS 模块+电池模块+电源安全净化模块+布线系统模块+精密空调模块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+消防模块+物联网中控模块。</w:t>
            </w:r>
          </w:p>
          <w:p w14:paraId="536DB66E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详见上文技术要求。</w:t>
            </w:r>
          </w:p>
        </w:tc>
        <w:tc>
          <w:tcPr>
            <w:tcW w:w="982" w:type="dxa"/>
            <w:noWrap w:val="0"/>
            <w:vAlign w:val="top"/>
          </w:tcPr>
          <w:p w14:paraId="14CFFC4B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966" w:type="dxa"/>
            <w:noWrap w:val="0"/>
            <w:vAlign w:val="top"/>
          </w:tcPr>
          <w:p w14:paraId="602BE7C1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068E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noWrap w:val="0"/>
            <w:vAlign w:val="top"/>
          </w:tcPr>
          <w:p w14:paraId="4E2FF868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92" w:type="dxa"/>
            <w:noWrap w:val="0"/>
            <w:vAlign w:val="top"/>
          </w:tcPr>
          <w:p w14:paraId="12AB3714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智能电源一体柜</w:t>
            </w:r>
          </w:p>
        </w:tc>
        <w:tc>
          <w:tcPr>
            <w:tcW w:w="5082" w:type="dxa"/>
            <w:noWrap w:val="0"/>
            <w:vAlign w:val="top"/>
          </w:tcPr>
          <w:p w14:paraId="7235906D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智能电源一体柜包括：1个精密柜体+配电模块+UPS 模块+电池模块+安全M+中控模块。</w:t>
            </w:r>
          </w:p>
          <w:p w14:paraId="585F2AD7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详见上文技术要求。</w:t>
            </w:r>
          </w:p>
        </w:tc>
        <w:tc>
          <w:tcPr>
            <w:tcW w:w="982" w:type="dxa"/>
            <w:noWrap w:val="0"/>
            <w:vAlign w:val="top"/>
          </w:tcPr>
          <w:p w14:paraId="0A47B2DB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966" w:type="dxa"/>
            <w:noWrap w:val="0"/>
            <w:vAlign w:val="top"/>
          </w:tcPr>
          <w:p w14:paraId="33313DD7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</w:tr>
    </w:tbl>
    <w:p w14:paraId="0973F799">
      <w:pPr>
        <w:pStyle w:val="2"/>
        <w:rPr>
          <w:rFonts w:hint="eastAsia"/>
          <w:lang w:val="en-US" w:eastAsia="zh-CN"/>
        </w:rPr>
      </w:pPr>
    </w:p>
    <w:p w14:paraId="7A9C0AFD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6EB95005">
      <w:pPr>
        <w:pStyle w:val="6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8" w:name="_Toc52736490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济南市污泥处置中心项目的UPS智能电源一体柜供货、安装、调试、试运、验收、人员培训及售后服务等内容。</w:t>
      </w:r>
    </w:p>
    <w:p w14:paraId="2AAC3202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8"/>
    </w:p>
    <w:bookmarkEnd w:id="7"/>
    <w:p w14:paraId="2D88A9D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4018DFF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28A6892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23F5363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5A19AA4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5991C5F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68925C5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 23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274AAD0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73F9CEC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6955C1A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6785241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582A5FD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548C0CB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4EBD7F5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1F13D439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9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9"/>
    </w:p>
    <w:p w14:paraId="5E0CB44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33141EEF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szCs w:val="24"/>
        </w:rPr>
        <w:t>万元；</w:t>
      </w:r>
    </w:p>
    <w:p w14:paraId="005238F8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（2）品牌要求：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不低于</w:t>
      </w:r>
      <w:r>
        <w:rPr>
          <w:rFonts w:hint="eastAsia" w:eastAsia="宋体" w:cs="宋体"/>
          <w:b/>
          <w:bCs w:val="0"/>
          <w:color w:val="FF0000"/>
          <w:sz w:val="24"/>
          <w:szCs w:val="24"/>
          <w:lang w:val="en-US" w:eastAsia="zh-CN"/>
        </w:rPr>
        <w:t>国内一线品牌或合资品牌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投标厂家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 w14:paraId="7B759897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 w14:paraId="30B7BECC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093E808A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3EA4FF1B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7D5A71A3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536D06C9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71EEAF0A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7F5C9989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10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7C52BFEE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602E3F5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5F9BF6B2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48ABE2C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3F06408B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01F4ED3D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05FAC711"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10"/>
    </w:p>
    <w:p w14:paraId="773F77B7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77E63B5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5ADA50B2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4DD0686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77B07397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1" w:name="_Toc471478430"/>
      <w:bookmarkStart w:id="12" w:name="_Toc471479165"/>
      <w:bookmarkStart w:id="13" w:name="_Toc468782281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1"/>
      <w:bookmarkEnd w:id="12"/>
      <w:bookmarkEnd w:id="13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87366"/>
      <w:bookmarkStart w:id="15" w:name="_Toc449700509"/>
      <w:bookmarkStart w:id="16" w:name="_Toc449619597"/>
      <w:bookmarkStart w:id="17" w:name="_Toc449618573"/>
      <w:bookmarkStart w:id="18" w:name="_Toc448839083"/>
    </w:p>
    <w:p w14:paraId="6E06EF72"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3"/>
      <w:bookmarkEnd w:id="14"/>
      <w:bookmarkEnd w:id="15"/>
      <w:bookmarkEnd w:id="16"/>
      <w:bookmarkEnd w:id="17"/>
      <w:bookmarkEnd w:id="18"/>
      <w:bookmarkEnd w:id="19"/>
    </w:p>
    <w:p w14:paraId="4E95E34E">
      <w:pPr>
        <w:rPr>
          <w:rFonts w:hint="eastAsia" w:ascii="宋体" w:hAnsi="宋体" w:eastAsia="宋体" w:cs="宋体"/>
          <w:sz w:val="24"/>
          <w:szCs w:val="24"/>
        </w:rPr>
      </w:pPr>
    </w:p>
    <w:p w14:paraId="5840D66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093F5CD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</w:t>
      </w:r>
      <w:bookmarkStart w:id="21" w:name="_GoBack"/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UPS智能电源一体柜</w:t>
      </w:r>
      <w:bookmarkEnd w:id="21"/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5DB59479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514FDA8F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7A2C3C5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706333E5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7518B5F0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77C6AEA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2C44582D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7392606A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EE5B2D8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4C0701A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321F4C2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306BC09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DD70250"/>
    <w:rsid w:val="2E5C0348"/>
    <w:rsid w:val="2FCB419D"/>
    <w:rsid w:val="30BB12A1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2ED6481"/>
    <w:rsid w:val="64E26F0C"/>
    <w:rsid w:val="66C01B47"/>
    <w:rsid w:val="6AF3240E"/>
    <w:rsid w:val="710346AF"/>
    <w:rsid w:val="74032299"/>
    <w:rsid w:val="75F53DF8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3">
    <w:name w:val="heading 4"/>
    <w:basedOn w:val="1"/>
    <w:next w:val="4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46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8"/>
    <w:next w:val="8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9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5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6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2380</Words>
  <Characters>2517</Characters>
  <Lines>20</Lines>
  <Paragraphs>5</Paragraphs>
  <TotalTime>0</TotalTime>
  <ScaleCrop>false</ScaleCrop>
  <LinksUpToDate>false</LinksUpToDate>
  <CharactersWithSpaces>2670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2024-12-10T01:10:28Z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2C1F19D5B2624EC0AAA9392046BBCD8E_13</vt:lpwstr>
  </property>
</Properties>
</file>