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9AB3"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bookmarkStart w:id="0" w:name="_Toc452641979"/>
      <w:bookmarkStart w:id="1" w:name="_Toc448839082"/>
      <w:r>
        <w:rPr>
          <w:rFonts w:hint="eastAsia" w:ascii="宋体" w:hAnsi="宋体" w:eastAsia="宋体" w:cs="宋体"/>
          <w:b/>
          <w:bCs/>
          <w:sz w:val="36"/>
          <w:szCs w:val="36"/>
        </w:rPr>
        <w:t>北京京城环保股份有限公司铅璜组件招标文件</w:t>
      </w:r>
    </w:p>
    <w:bookmarkEnd w:id="0"/>
    <w:bookmarkEnd w:id="1"/>
    <w:p w14:paraId="5F855221">
      <w:pPr>
        <w:pStyle w:val="2"/>
        <w:numPr>
          <w:ilvl w:val="0"/>
          <w:numId w:val="1"/>
        </w:numPr>
        <w:rPr>
          <w:rFonts w:hint="eastAsia"/>
        </w:rPr>
      </w:pPr>
      <w:bookmarkStart w:id="2" w:name="_Toc527364898"/>
      <w:r>
        <w:rPr>
          <w:rFonts w:hint="eastAsia"/>
        </w:rPr>
        <w:t>招标公告</w:t>
      </w:r>
      <w:bookmarkEnd w:id="2"/>
    </w:p>
    <w:p w14:paraId="7746C66D">
      <w:pPr>
        <w:rPr>
          <w:rFonts w:hint="eastAsia"/>
          <w:lang w:val="zh-CN"/>
        </w:rPr>
      </w:pPr>
    </w:p>
    <w:p w14:paraId="04338A84">
      <w:pPr>
        <w:pStyle w:val="3"/>
        <w:snapToGrid w:val="0"/>
        <w:spacing w:line="360" w:lineRule="auto"/>
        <w:rPr>
          <w:rFonts w:hint="eastAsia"/>
          <w:bCs/>
          <w:szCs w:val="21"/>
          <w:u w:val="single"/>
          <w:lang w:eastAsia="zh-CN"/>
        </w:rPr>
      </w:pPr>
      <w:bookmarkStart w:id="3" w:name="_Toc527364899"/>
      <w:r>
        <w:rPr>
          <w:rFonts w:hint="eastAsia"/>
        </w:rPr>
        <w:t>一、招标编号</w:t>
      </w:r>
      <w:r>
        <w:rPr>
          <w:rFonts w:hint="eastAsia"/>
          <w:lang w:val="en-US" w:eastAsia="zh-CN"/>
        </w:rPr>
        <w:t>：</w:t>
      </w:r>
      <w:bookmarkEnd w:id="3"/>
      <w:r>
        <w:rPr>
          <w:rFonts w:hint="eastAsia"/>
          <w:lang w:val="en-US" w:eastAsia="zh-CN"/>
        </w:rPr>
        <w:t xml:space="preserve">ZB202503-GY01     </w:t>
      </w:r>
      <w:r>
        <w:rPr>
          <w:rFonts w:hint="eastAsia"/>
          <w:u w:val="single"/>
          <w:lang w:eastAsia="zh-CN"/>
        </w:rPr>
        <w:t xml:space="preserve"> </w:t>
      </w:r>
    </w:p>
    <w:p w14:paraId="461D0BE3">
      <w:pPr>
        <w:pStyle w:val="3"/>
        <w:snapToGrid w:val="0"/>
        <w:spacing w:line="360" w:lineRule="auto"/>
      </w:pPr>
      <w:bookmarkStart w:id="4" w:name="_Toc527364900"/>
      <w:r>
        <w:rPr>
          <w:rFonts w:hint="eastAsia"/>
        </w:rPr>
        <w:t>二、项目概况</w:t>
      </w:r>
      <w:bookmarkEnd w:id="4"/>
    </w:p>
    <w:p w14:paraId="5DD5FDFB"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（1）</w:t>
      </w:r>
      <w:r>
        <w:rPr>
          <w:rFonts w:hint="eastAsia"/>
          <w:bCs/>
          <w:szCs w:val="21"/>
        </w:rPr>
        <w:t>项目全称：500套铅璜组件（X射线发生器用）</w:t>
      </w:r>
    </w:p>
    <w:p w14:paraId="3328B6D7">
      <w:pPr>
        <w:adjustRightInd w:val="0"/>
        <w:snapToGrid w:val="0"/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）</w:t>
      </w:r>
      <w:r>
        <w:rPr>
          <w:rFonts w:hint="eastAsia"/>
          <w:bCs/>
          <w:szCs w:val="21"/>
        </w:rPr>
        <w:t xml:space="preserve">项目位置：顺义茂华工厂 </w:t>
      </w:r>
    </w:p>
    <w:p w14:paraId="42E2E21B">
      <w:pPr>
        <w:pStyle w:val="3"/>
        <w:snapToGrid w:val="0"/>
        <w:spacing w:line="360" w:lineRule="auto"/>
        <w:rPr>
          <w:rFonts w:hint="eastAsia"/>
          <w:lang w:eastAsia="zh-CN"/>
        </w:rPr>
      </w:pPr>
      <w:bookmarkStart w:id="5" w:name="_Toc527364901"/>
      <w:r>
        <w:rPr>
          <w:rFonts w:hint="eastAsia"/>
        </w:rPr>
        <w:t>三、招标范围</w:t>
      </w:r>
      <w:bookmarkEnd w:id="5"/>
    </w:p>
    <w:p w14:paraId="44BB3305">
      <w:pPr>
        <w:spacing w:line="360" w:lineRule="auto"/>
        <w:ind w:firstLine="315" w:firstLineChars="150"/>
        <w:rPr>
          <w:rFonts w:hint="eastAsia" w:ascii="宋体" w:hAnsi="宋体"/>
          <w:bCs/>
          <w:szCs w:val="21"/>
        </w:rPr>
      </w:pPr>
      <w:bookmarkStart w:id="6" w:name="_Toc81619732"/>
      <w:r>
        <w:rPr>
          <w:rFonts w:ascii="宋体" w:hAnsi="宋体"/>
          <w:bCs/>
          <w:szCs w:val="21"/>
        </w:rPr>
        <w:t>1、项目名称：</w:t>
      </w:r>
      <w:r>
        <w:rPr>
          <w:rFonts w:hint="eastAsia" w:ascii="宋体" w:hAnsi="宋体"/>
          <w:bCs/>
          <w:szCs w:val="21"/>
        </w:rPr>
        <w:t>铅璜组件</w:t>
      </w:r>
    </w:p>
    <w:p w14:paraId="696469B1">
      <w:pPr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ascii="宋体" w:hAnsi="宋体"/>
          <w:bCs/>
          <w:szCs w:val="21"/>
        </w:rPr>
        <w:t>2、招标范围：包括但不限于如下：</w:t>
      </w:r>
    </w:p>
    <w:p w14:paraId="6B15496C">
      <w:pPr>
        <w:spacing w:line="360" w:lineRule="auto"/>
        <w:ind w:firstLine="315" w:firstLineChars="150"/>
        <w:rPr>
          <w:bCs/>
          <w:szCs w:val="21"/>
        </w:rPr>
      </w:pPr>
      <w:r>
        <w:rPr>
          <w:rFonts w:hint="eastAsia"/>
          <w:bCs/>
          <w:szCs w:val="21"/>
        </w:rPr>
        <w:t>3、</w:t>
      </w:r>
      <w:r>
        <w:rPr>
          <w:bCs/>
          <w:szCs w:val="21"/>
        </w:rPr>
        <w:t>根据招标方设计进行</w:t>
      </w:r>
      <w:r>
        <w:rPr>
          <w:rFonts w:hint="eastAsia"/>
          <w:bCs/>
          <w:szCs w:val="21"/>
        </w:rPr>
        <w:t>物料</w:t>
      </w:r>
      <w:r>
        <w:rPr>
          <w:bCs/>
          <w:szCs w:val="21"/>
        </w:rPr>
        <w:t>的加工制造、采购供货，技术和售后服务</w:t>
      </w:r>
      <w:r>
        <w:rPr>
          <w:rFonts w:hint="eastAsia"/>
          <w:bCs/>
          <w:szCs w:val="21"/>
        </w:rPr>
        <w:t>等。</w:t>
      </w:r>
    </w:p>
    <w:p w14:paraId="370D8634">
      <w:pPr>
        <w:pStyle w:val="3"/>
        <w:snapToGrid w:val="0"/>
        <w:spacing w:line="360" w:lineRule="auto"/>
        <w:rPr>
          <w:rFonts w:hint="eastAsia"/>
        </w:rPr>
      </w:pPr>
      <w:bookmarkStart w:id="7" w:name="_Toc527364902"/>
      <w:r>
        <w:rPr>
          <w:rFonts w:hint="eastAsia"/>
        </w:rPr>
        <w:t>四、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须知</w:t>
      </w:r>
      <w:bookmarkEnd w:id="7"/>
    </w:p>
    <w:bookmarkEnd w:id="6"/>
    <w:p w14:paraId="7AAB1176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1、招标方式：国内招标采购。</w:t>
      </w:r>
    </w:p>
    <w:p w14:paraId="4195E64F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2、招标人名称：北京京城环保股份有限公司</w:t>
      </w:r>
    </w:p>
    <w:p w14:paraId="306E3CF2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3、招标联系人及联系方式：郭亮 15001010916，88263171@qq.com。</w:t>
      </w:r>
    </w:p>
    <w:p w14:paraId="0EDB4F16">
      <w:pPr>
        <w:tabs>
          <w:tab w:val="left" w:pos="426"/>
        </w:tabs>
        <w:adjustRightInd w:val="0"/>
        <w:snapToGrid w:val="0"/>
        <w:spacing w:line="360" w:lineRule="auto"/>
        <w:ind w:left="420"/>
        <w:rPr>
          <w:bCs/>
          <w:color w:val="FF0000"/>
          <w:szCs w:val="21"/>
        </w:rPr>
      </w:pPr>
      <w:r>
        <w:rPr>
          <w:rFonts w:hint="eastAsia"/>
          <w:bCs/>
          <w:szCs w:val="21"/>
        </w:rPr>
        <w:t>4</w:t>
      </w:r>
      <w:r>
        <w:rPr>
          <w:rFonts w:hint="eastAsia"/>
          <w:bCs/>
          <w:color w:val="FF0000"/>
          <w:szCs w:val="21"/>
        </w:rPr>
        <w:t>、交货时间：签订合同后30天交第一批货（200套左右）</w:t>
      </w:r>
    </w:p>
    <w:p w14:paraId="079BDCAE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5、具体技术要求：按照招标文件要求。</w:t>
      </w:r>
    </w:p>
    <w:p w14:paraId="5161D71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6、评标方法：综合评标法。</w:t>
      </w:r>
    </w:p>
    <w:p w14:paraId="1E91EF07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7</w:t>
      </w:r>
      <w:r>
        <w:rPr>
          <w:rFonts w:hint="eastAsia"/>
          <w:bCs/>
          <w:color w:val="FF0000"/>
          <w:szCs w:val="21"/>
        </w:rPr>
        <w:t>、开标时间：2025年3月25日上午9：00（北京时间</w:t>
      </w:r>
      <w:r>
        <w:rPr>
          <w:rFonts w:hint="eastAsia"/>
          <w:bCs/>
          <w:szCs w:val="21"/>
        </w:rPr>
        <w:t>）</w:t>
      </w:r>
      <w:r>
        <w:rPr>
          <w:rFonts w:hint="eastAsia" w:ascii="宋体" w:hAnsi="宋体" w:cs="宋体"/>
          <w:b/>
          <w:bCs/>
          <w:szCs w:val="21"/>
        </w:rPr>
        <w:t>开技术标，各投标厂家可将技术标书快递到开标地点，技术标清标后将择期公开进行商务标开标。</w:t>
      </w:r>
    </w:p>
    <w:p w14:paraId="0E1ABDD7">
      <w:pPr>
        <w:tabs>
          <w:tab w:val="left" w:pos="426"/>
        </w:tabs>
        <w:adjustRightInd w:val="0"/>
        <w:snapToGrid w:val="0"/>
        <w:spacing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8、开标地点：</w:t>
      </w:r>
      <w:r>
        <w:rPr>
          <w:rFonts w:hint="eastAsia"/>
          <w:szCs w:val="21"/>
        </w:rPr>
        <w:t>北京大兴区经济技术开发区永昌南路5号京城环保3楼</w:t>
      </w:r>
      <w:r>
        <w:rPr>
          <w:rFonts w:hint="eastAsia"/>
          <w:bCs/>
          <w:szCs w:val="21"/>
        </w:rPr>
        <w:t>。</w:t>
      </w:r>
    </w:p>
    <w:p w14:paraId="2CA8A7B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9、招标联系人地点：</w:t>
      </w:r>
      <w:r>
        <w:rPr>
          <w:rFonts w:hint="eastAsia"/>
          <w:szCs w:val="21"/>
        </w:rPr>
        <w:t>北京大兴区经济技术开发区永昌南路5号京城环保3楼</w:t>
      </w:r>
      <w:r>
        <w:rPr>
          <w:rFonts w:hint="eastAsia"/>
          <w:bCs/>
          <w:szCs w:val="21"/>
        </w:rPr>
        <w:t>。</w:t>
      </w:r>
    </w:p>
    <w:p w14:paraId="66490FAE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10、招标文件发售时间：2025年3月11日～2025年3月20日。</w:t>
      </w:r>
    </w:p>
    <w:p w14:paraId="5BC7581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11、招标文件澄清及答疑时间：2025年3月20日，招标方尽快给于答疑。</w:t>
      </w:r>
    </w:p>
    <w:p w14:paraId="713260CB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12、投标人“采用有限数量制”：投标人“采用有限数量制”：合格单位不足9家全部邀请，超过9家取资格审核排名前9的申请人。</w:t>
      </w:r>
    </w:p>
    <w:p w14:paraId="6DF1A19E">
      <w:pPr>
        <w:tabs>
          <w:tab w:val="left" w:pos="426"/>
        </w:tabs>
        <w:adjustRightInd w:val="0"/>
        <w:snapToGrid w:val="0"/>
        <w:spacing w:line="360" w:lineRule="auto"/>
        <w:ind w:firstLine="420" w:firstLineChars="20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13、媒介：本次公告在中国采购与招标网（</w:t>
      </w:r>
      <w:r>
        <w:rPr>
          <w:rFonts w:hint="eastAsia"/>
        </w:rPr>
        <w:fldChar w:fldCharType="begin"/>
      </w:r>
      <w:r>
        <w:instrText xml:space="preserve"> HYPERLINK "http://www.http://www.chinabidding.com.cn" </w:instrText>
      </w:r>
      <w:r>
        <w:rPr>
          <w:rFonts w:hint="eastAsia"/>
        </w:rPr>
        <w:fldChar w:fldCharType="separate"/>
      </w:r>
      <w:r>
        <w:rPr>
          <w:rFonts w:hint="eastAsia"/>
          <w:bCs/>
          <w:szCs w:val="21"/>
        </w:rPr>
        <w:t>http://www.chinabidding.cn</w:t>
      </w:r>
      <w:r>
        <w:rPr>
          <w:rFonts w:hint="eastAsia"/>
          <w:bCs/>
          <w:szCs w:val="21"/>
        </w:rPr>
        <w:fldChar w:fldCharType="end"/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 w14:paraId="01F2F9C0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14、上述所有时间均为北京时间。</w:t>
      </w:r>
    </w:p>
    <w:p w14:paraId="31D77B9B">
      <w:pPr>
        <w:pStyle w:val="3"/>
        <w:snapToGrid w:val="0"/>
        <w:spacing w:line="360" w:lineRule="auto"/>
        <w:rPr>
          <w:rFonts w:hint="eastAsia"/>
        </w:rPr>
      </w:pPr>
      <w:bookmarkStart w:id="8" w:name="_Toc527364903"/>
      <w:r>
        <w:rPr>
          <w:rFonts w:hint="eastAsia"/>
        </w:rPr>
        <w:t>五、投标人资格要求</w:t>
      </w:r>
      <w:bookmarkEnd w:id="8"/>
    </w:p>
    <w:p w14:paraId="436AD2F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>、供应商应当具备下列条件：</w:t>
      </w:r>
    </w:p>
    <w:p w14:paraId="15B1F887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（1）具备履行民事责任能力的独立法人</w:t>
      </w:r>
      <w:r>
        <w:rPr>
          <w:rFonts w:hint="eastAsia"/>
          <w:bCs/>
          <w:sz w:val="21"/>
          <w:szCs w:val="21"/>
        </w:rPr>
        <w:t>，注册资本金不低于</w:t>
      </w:r>
      <w:r>
        <w:rPr>
          <w:rFonts w:hint="eastAsia"/>
          <w:bCs/>
          <w:color w:val="FF0000"/>
          <w:sz w:val="21"/>
          <w:szCs w:val="21"/>
        </w:rPr>
        <w:t>100万元</w:t>
      </w:r>
      <w:r>
        <w:rPr>
          <w:bCs/>
          <w:color w:val="FF0000"/>
          <w:sz w:val="21"/>
          <w:szCs w:val="21"/>
        </w:rPr>
        <w:t>；</w:t>
      </w:r>
    </w:p>
    <w:p w14:paraId="24F98860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（2）</w:t>
      </w:r>
      <w:r>
        <w:rPr>
          <w:rFonts w:hint="eastAsia"/>
          <w:bCs/>
          <w:szCs w:val="21"/>
        </w:rPr>
        <w:t>具有类似项目的供货服务经验；</w:t>
      </w:r>
    </w:p>
    <w:p w14:paraId="0299C9D4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（3）具有履行合同所必需的设备和专业技术能力；</w:t>
      </w:r>
    </w:p>
    <w:p w14:paraId="6D3C834B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（4）具有良好的银行资信和商业信誉</w:t>
      </w:r>
      <w:r>
        <w:rPr>
          <w:bCs/>
          <w:sz w:val="21"/>
          <w:szCs w:val="21"/>
        </w:rPr>
        <w:t>；</w:t>
      </w:r>
    </w:p>
    <w:p w14:paraId="039D719F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（5）参加</w:t>
      </w:r>
      <w:r>
        <w:rPr>
          <w:rFonts w:hint="eastAsia"/>
          <w:bCs/>
          <w:sz w:val="21"/>
          <w:szCs w:val="21"/>
        </w:rPr>
        <w:t>招投标活动2</w:t>
      </w:r>
      <w:r>
        <w:rPr>
          <w:bCs/>
          <w:sz w:val="21"/>
          <w:szCs w:val="21"/>
        </w:rPr>
        <w:t>年内没有</w:t>
      </w:r>
      <w:r>
        <w:rPr>
          <w:rFonts w:hint="eastAsia"/>
          <w:bCs/>
          <w:sz w:val="21"/>
          <w:szCs w:val="21"/>
        </w:rPr>
        <w:t>相关</w:t>
      </w:r>
      <w:r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>
        <w:rPr>
          <w:bCs/>
          <w:sz w:val="21"/>
          <w:szCs w:val="21"/>
        </w:rPr>
        <w:t>记录。</w:t>
      </w:r>
    </w:p>
    <w:p w14:paraId="44B032B2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2、</w:t>
      </w:r>
      <w:r>
        <w:rPr>
          <w:bCs/>
          <w:sz w:val="21"/>
          <w:szCs w:val="21"/>
        </w:rPr>
        <w:t>在购买标书时须向招标人提供</w:t>
      </w:r>
      <w:r>
        <w:rPr>
          <w:rFonts w:hint="eastAsia"/>
          <w:bCs/>
          <w:sz w:val="21"/>
          <w:szCs w:val="21"/>
        </w:rPr>
        <w:t>以下材料</w:t>
      </w: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加盖公章）</w:t>
      </w:r>
    </w:p>
    <w:p w14:paraId="02D9EDB1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bookmarkStart w:id="9" w:name="_Toc527364904"/>
      <w:r>
        <w:rPr>
          <w:bCs/>
          <w:sz w:val="21"/>
          <w:szCs w:val="21"/>
        </w:rPr>
        <w:t>（1）企业营业执照</w:t>
      </w:r>
      <w:r>
        <w:rPr>
          <w:rFonts w:hint="eastAsia"/>
          <w:bCs/>
          <w:sz w:val="21"/>
          <w:szCs w:val="21"/>
        </w:rPr>
        <w:t>、组织机构代码、税务登记证（三证合一）</w:t>
      </w:r>
      <w:r>
        <w:rPr>
          <w:bCs/>
          <w:sz w:val="21"/>
          <w:szCs w:val="21"/>
        </w:rPr>
        <w:t>副本复印件；</w:t>
      </w:r>
    </w:p>
    <w:p w14:paraId="71FDF9F1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（2）</w:t>
      </w:r>
      <w:r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>
        <w:rPr>
          <w:bCs/>
          <w:sz w:val="21"/>
          <w:szCs w:val="21"/>
        </w:rPr>
        <w:t>；</w:t>
      </w:r>
    </w:p>
    <w:p w14:paraId="7A729822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（3）</w:t>
      </w:r>
      <w:r>
        <w:rPr>
          <w:rFonts w:hint="eastAsia"/>
          <w:bCs/>
          <w:sz w:val="21"/>
          <w:szCs w:val="21"/>
        </w:rPr>
        <w:t>近3年有3个相应或类似业绩合同或者证明文件的</w:t>
      </w:r>
      <w:r>
        <w:rPr>
          <w:bCs/>
          <w:sz w:val="21"/>
          <w:szCs w:val="21"/>
        </w:rPr>
        <w:t>复印件；</w:t>
      </w:r>
    </w:p>
    <w:p w14:paraId="3698EDCA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（4）</w:t>
      </w:r>
      <w:r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>
        <w:rPr>
          <w:bCs/>
          <w:sz w:val="21"/>
          <w:szCs w:val="21"/>
        </w:rPr>
        <w:t>；</w:t>
      </w:r>
    </w:p>
    <w:p w14:paraId="23E9C8B6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（5）</w:t>
      </w:r>
      <w:r>
        <w:rPr>
          <w:rFonts w:hint="eastAsia"/>
          <w:bCs/>
          <w:sz w:val="21"/>
          <w:szCs w:val="21"/>
        </w:rPr>
        <w:t>提供无京城环保员工或亲属在贵公司任职或控股的证明（或承诺）文件；</w:t>
      </w:r>
    </w:p>
    <w:p w14:paraId="21B0F674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（6）提供中标后不得转包的承诺文件；</w:t>
      </w:r>
    </w:p>
    <w:p w14:paraId="233D4CB3">
      <w:pPr>
        <w:pStyle w:val="16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7</w:t>
      </w:r>
      <w:r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投标申请函及附表。</w:t>
      </w:r>
    </w:p>
    <w:p w14:paraId="1C88AF07">
      <w:pPr>
        <w:pStyle w:val="3"/>
        <w:snapToGrid w:val="0"/>
        <w:spacing w:line="360" w:lineRule="auto"/>
        <w:rPr>
          <w:rFonts w:hint="eastAsia"/>
        </w:rPr>
      </w:pPr>
      <w:r>
        <w:rPr>
          <w:rFonts w:hint="eastAsia"/>
        </w:rPr>
        <w:t>六、投标费用</w:t>
      </w:r>
      <w:bookmarkEnd w:id="9"/>
    </w:p>
    <w:p w14:paraId="3E8DBCBB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color w:val="FF0000"/>
          <w:szCs w:val="21"/>
        </w:rPr>
        <w:t>500</w:t>
      </w:r>
      <w:r>
        <w:rPr>
          <w:rFonts w:hint="eastAsia"/>
          <w:bCs/>
          <w:szCs w:val="21"/>
        </w:rPr>
        <w:t>元，售后不退；</w:t>
      </w:r>
    </w:p>
    <w:p w14:paraId="25B456AB">
      <w:pPr>
        <w:adjustRightInd w:val="0"/>
        <w:snapToGrid w:val="0"/>
        <w:spacing w:line="360" w:lineRule="auto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2、相关费用的缴纳，请使用投标公司的基本账号转账。</w:t>
      </w:r>
    </w:p>
    <w:p w14:paraId="1D4AF66A"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bCs/>
          <w:szCs w:val="21"/>
        </w:rPr>
      </w:pPr>
    </w:p>
    <w:p w14:paraId="2F85B140">
      <w:pPr>
        <w:adjustRightInd w:val="0"/>
        <w:snapToGrid w:val="0"/>
        <w:spacing w:line="360" w:lineRule="auto"/>
        <w:ind w:firstLine="3150" w:firstLineChars="1500"/>
        <w:jc w:val="right"/>
      </w:pPr>
    </w:p>
    <w:p w14:paraId="090E9ED8">
      <w:pPr>
        <w:adjustRightInd w:val="0"/>
        <w:snapToGrid w:val="0"/>
        <w:spacing w:line="360" w:lineRule="auto"/>
        <w:ind w:firstLine="3150" w:firstLineChars="1500"/>
        <w:jc w:val="right"/>
      </w:pPr>
    </w:p>
    <w:p w14:paraId="5CBB22CF"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北京京城环保股份有限公司</w:t>
      </w:r>
    </w:p>
    <w:p w14:paraId="6A0AA81F">
      <w:pPr>
        <w:jc w:val="right"/>
        <w:rPr>
          <w:rFonts w:hint="eastAsia"/>
        </w:rPr>
      </w:pPr>
      <w:bookmarkStart w:id="10" w:name="_Toc471478430"/>
      <w:bookmarkStart w:id="11" w:name="_Toc471479165"/>
      <w:bookmarkStart w:id="12" w:name="_Toc468782281"/>
      <w:bookmarkStart w:id="13" w:name="_Toc452621175"/>
      <w:r>
        <w:rPr>
          <w:rFonts w:hint="eastAsia"/>
          <w:b/>
        </w:rPr>
        <w:t>2025年3月11日</w:t>
      </w:r>
      <w:bookmarkEnd w:id="10"/>
      <w:bookmarkEnd w:id="11"/>
      <w:bookmarkEnd w:id="12"/>
      <w:r>
        <w:rPr>
          <w:rFonts w:hint="eastAsia"/>
          <w:b/>
        </w:rPr>
        <w:t xml:space="preserve">   </w:t>
      </w:r>
      <w:r>
        <w:rPr>
          <w:rFonts w:hint="eastAsia"/>
        </w:rPr>
        <w:t xml:space="preserve">                                        </w:t>
      </w:r>
      <w:r>
        <w:br w:type="page"/>
      </w:r>
      <w:bookmarkStart w:id="14" w:name="_Toc448839083"/>
      <w:bookmarkStart w:id="15" w:name="_Toc449700509"/>
      <w:bookmarkStart w:id="16" w:name="_Toc449618573"/>
      <w:bookmarkStart w:id="17" w:name="_Toc449687366"/>
      <w:bookmarkStart w:id="18" w:name="_Toc449619597"/>
    </w:p>
    <w:p w14:paraId="625D68B7">
      <w:pPr>
        <w:pStyle w:val="3"/>
        <w:jc w:val="center"/>
        <w:rPr>
          <w:rFonts w:hint="eastAsia"/>
        </w:rPr>
      </w:pPr>
      <w:bookmarkStart w:id="19" w:name="_Toc527364905"/>
      <w:r>
        <w:rPr>
          <w:rFonts w:hint="eastAsia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784CEF14"/>
    <w:p w14:paraId="19F6A299">
      <w:pPr>
        <w:pStyle w:val="16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 w14:paraId="2AAEDF0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  <w:u w:val="single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</w:p>
    <w:p w14:paraId="5259F6A6">
      <w:pPr>
        <w:pStyle w:val="16"/>
        <w:adjustRightInd w:val="0"/>
        <w:snapToGrid w:val="0"/>
        <w:spacing w:line="360" w:lineRule="auto"/>
        <w:ind w:firstLine="315" w:firstLineChars="15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u w:val="single"/>
        </w:rPr>
        <w:t xml:space="preserve">     铅璜组件    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 w14:paraId="73E6A4FA">
      <w:pPr>
        <w:pStyle w:val="16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 w14:paraId="60DD1A0B">
      <w:pPr>
        <w:pStyle w:val="16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 w14:paraId="79C5E9A6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 w14:paraId="5913C03D">
      <w:pPr>
        <w:pStyle w:val="16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（购买招标文件）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 w14:paraId="3F1E5FF0">
      <w:pPr>
        <w:spacing w:line="440" w:lineRule="exact"/>
        <w:ind w:right="-159" w:firstLine="420" w:firstLineChars="200"/>
        <w:rPr>
          <w:rFonts w:hint="eastAsia"/>
        </w:rPr>
      </w:pPr>
    </w:p>
    <w:p w14:paraId="0476C569">
      <w:pPr>
        <w:spacing w:line="440" w:lineRule="exact"/>
        <w:ind w:right="-159" w:firstLine="420" w:firstLineChars="200"/>
        <w:rPr>
          <w:rFonts w:hint="eastAsia"/>
        </w:rPr>
      </w:pPr>
    </w:p>
    <w:p w14:paraId="15A1F807">
      <w:pPr>
        <w:spacing w:line="440" w:lineRule="exact"/>
        <w:ind w:right="-159" w:firstLine="420" w:firstLineChars="200"/>
        <w:rPr>
          <w:rFonts w:hint="eastAsia"/>
        </w:rPr>
      </w:pPr>
    </w:p>
    <w:p w14:paraId="1A0ECFD5">
      <w:pPr>
        <w:spacing w:line="440" w:lineRule="exact"/>
        <w:ind w:right="-159" w:firstLine="420" w:firstLineChars="200"/>
        <w:rPr>
          <w:rFonts w:hint="eastAsia"/>
        </w:rPr>
      </w:pPr>
    </w:p>
    <w:p w14:paraId="7762B714">
      <w:pPr>
        <w:spacing w:line="440" w:lineRule="exact"/>
        <w:ind w:right="-159" w:firstLine="4515" w:firstLineChars="2150"/>
      </w:pPr>
    </w:p>
    <w:p w14:paraId="51CFB66A"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 w14:paraId="6E28A849">
      <w:pPr>
        <w:spacing w:line="440" w:lineRule="exact"/>
        <w:ind w:right="-159" w:firstLine="4515" w:firstLineChars="2150"/>
      </w:pPr>
    </w:p>
    <w:p w14:paraId="020FBA59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t>法定代表人或其委托代理人（签名）：</w:t>
      </w:r>
      <w:bookmarkStart w:id="21" w:name="_GoBack"/>
      <w:bookmarkEnd w:id="21"/>
    </w:p>
    <w:p w14:paraId="0799544F">
      <w:pPr>
        <w:spacing w:line="440" w:lineRule="exact"/>
        <w:ind w:right="-159" w:firstLine="4515" w:firstLineChars="2150"/>
      </w:pP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1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1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F64942"/>
    <w:rsid w:val="20D62011"/>
    <w:rsid w:val="267C5981"/>
    <w:rsid w:val="27206A9F"/>
    <w:rsid w:val="2AB31482"/>
    <w:rsid w:val="2B824700"/>
    <w:rsid w:val="2E5C0348"/>
    <w:rsid w:val="2FCB419D"/>
    <w:rsid w:val="30BB12A1"/>
    <w:rsid w:val="316023CA"/>
    <w:rsid w:val="31FD4531"/>
    <w:rsid w:val="328D3057"/>
    <w:rsid w:val="33771489"/>
    <w:rsid w:val="35366BF5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F0429"/>
    <w:rsid w:val="50886A77"/>
    <w:rsid w:val="50C60A2C"/>
    <w:rsid w:val="57302B96"/>
    <w:rsid w:val="594B206D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paragraph" w:styleId="5">
    <w:name w:val="heading 4"/>
    <w:basedOn w:val="1"/>
    <w:next w:val="6"/>
    <w:qFormat/>
    <w:uiPriority w:val="0"/>
    <w:pPr>
      <w:keepLines w:val="0"/>
      <w:widowControl/>
      <w:tabs>
        <w:tab w:val="left" w:pos="1410"/>
        <w:tab w:val="left" w:pos="2970"/>
      </w:tabs>
      <w:spacing w:before="120" w:beforeLines="0" w:after="0" w:afterLines="0" w:line="360" w:lineRule="auto"/>
      <w:ind w:left="2970" w:hanging="420"/>
      <w:outlineLvl w:val="3"/>
    </w:pPr>
    <w:rPr>
      <w:rFonts w:ascii="Verdana" w:hAnsi="Verdana" w:eastAsia="宋体"/>
      <w:b/>
      <w:i/>
      <w:caps/>
      <w:kern w:val="0"/>
      <w:sz w:val="20"/>
      <w:lang w:val="es-ES" w:eastAsia="ko-KR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6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7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5"/>
    <w:autoRedefine/>
    <w:qFormat/>
    <w:uiPriority w:val="0"/>
    <w:pPr>
      <w:spacing w:line="460" w:lineRule="exact"/>
    </w:pPr>
    <w:rPr>
      <w:sz w:val="24"/>
    </w:rPr>
  </w:style>
  <w:style w:type="paragraph" w:styleId="9">
    <w:name w:val="Body Text Indent"/>
    <w:basedOn w:val="1"/>
    <w:next w:val="10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11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2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7"/>
    <w:next w:val="7"/>
    <w:link w:val="34"/>
    <w:semiHidden/>
    <w:unhideWhenUsed/>
    <w:qFormat/>
    <w:uiPriority w:val="99"/>
    <w:rPr>
      <w:b/>
      <w:bCs/>
    </w:rPr>
  </w:style>
  <w:style w:type="paragraph" w:styleId="19">
    <w:name w:val="Body Text First Indent"/>
    <w:basedOn w:val="8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20">
    <w:name w:val="Body Text First Indent 2"/>
    <w:basedOn w:val="9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3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3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3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3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3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3"/>
    <w:link w:val="12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3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2529</Words>
  <Characters>2720</Characters>
  <Lines>20</Lines>
  <Paragraphs>5</Paragraphs>
  <TotalTime>0</TotalTime>
  <ScaleCrop>false</ScaleCrop>
  <LinksUpToDate>false</LinksUpToDate>
  <CharactersWithSpaces>2871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2025-03-11T05:38:38Z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