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8D27F">
      <w:pPr>
        <w:pStyle w:val="2"/>
        <w:spacing w:line="360" w:lineRule="auto"/>
        <w:rPr>
          <w:rFonts w:hint="default" w:ascii="宋体" w:hAnsi="宋体" w:eastAsia="宋体" w:cs="宋体"/>
          <w:b/>
          <w:bCs w:val="0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</w:pPr>
      <w:bookmarkStart w:id="0" w:name="_Toc31483"/>
      <w:bookmarkStart w:id="1" w:name="_Toc22425"/>
      <w:bookmarkStart w:id="2" w:name="_Toc25505"/>
      <w:bookmarkStart w:id="3" w:name="_Toc18114"/>
      <w:bookmarkStart w:id="4" w:name="_Toc30415"/>
      <w:bookmarkStart w:id="5" w:name="_Toc452621175"/>
      <w:bookmarkStart w:id="6" w:name="_Toc11978"/>
      <w:bookmarkStart w:id="7" w:name="_Toc452641986"/>
      <w:bookmarkStart w:id="8" w:name="_Toc14625"/>
      <w:bookmarkStart w:id="9" w:name="_Toc30715"/>
      <w:bookmarkStart w:id="10" w:name="_Toc11383"/>
      <w:bookmarkStart w:id="11" w:name="_Toc32651"/>
      <w:bookmarkStart w:id="12" w:name="_Toc30397"/>
      <w:bookmarkStart w:id="13" w:name="_Toc25582"/>
      <w:bookmarkStart w:id="14" w:name="_Toc31492"/>
      <w:bookmarkStart w:id="15" w:name="_Toc12655"/>
      <w:bookmarkStart w:id="16" w:name="_Toc26448"/>
      <w:bookmarkStart w:id="17" w:name="_Toc11217"/>
      <w:bookmarkStart w:id="18" w:name="_Toc24242"/>
      <w:bookmarkStart w:id="19" w:name="_Toc1861"/>
      <w:r>
        <w:rPr>
          <w:rFonts w:hint="eastAsia" w:hAnsi="宋体" w:cs="宋体"/>
          <w:b/>
          <w:bCs w:val="0"/>
          <w:color w:val="auto"/>
          <w:sz w:val="32"/>
          <w:szCs w:val="32"/>
          <w:highlight w:val="none"/>
          <w:u w:val="none"/>
          <w:shd w:val="clear" w:color="auto" w:fill="auto"/>
          <w:lang w:val="en-US" w:eastAsia="zh-CN"/>
        </w:rPr>
        <w:t>北京项目脱水物料储存仓公开竞争采购文件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p w14:paraId="53D7E7AA">
      <w:pPr>
        <w:pStyle w:val="2"/>
        <w:numPr>
          <w:ilvl w:val="0"/>
          <w:numId w:val="1"/>
        </w:numPr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sz w:val="24"/>
          <w:szCs w:val="24"/>
        </w:rPr>
        <w:t>公开竞争采购公告</w:t>
      </w:r>
    </w:p>
    <w:p w14:paraId="30157161">
      <w:pPr>
        <w:rPr>
          <w:rFonts w:hint="eastAsia" w:hAnsi="宋体" w:cs="宋体"/>
          <w:sz w:val="24"/>
          <w:szCs w:val="24"/>
          <w:lang w:val="zh-CN"/>
        </w:rPr>
      </w:pPr>
    </w:p>
    <w:p w14:paraId="27966A75">
      <w:pPr>
        <w:pStyle w:val="3"/>
        <w:numPr>
          <w:ilvl w:val="0"/>
          <w:numId w:val="2"/>
        </w:numPr>
        <w:snapToGrid w:val="0"/>
        <w:spacing w:line="360" w:lineRule="auto"/>
        <w:rPr>
          <w:rFonts w:hint="eastAsia" w:hAnsi="宋体" w:cs="宋体"/>
          <w:szCs w:val="24"/>
        </w:rPr>
      </w:pPr>
      <w:bookmarkStart w:id="20" w:name="_Toc527364899"/>
      <w:r>
        <w:rPr>
          <w:rFonts w:hint="eastAsia" w:hAnsi="宋体" w:cs="宋体"/>
          <w:szCs w:val="24"/>
          <w:lang w:eastAsia="zh-CN"/>
        </w:rPr>
        <w:t>公开竞争采购编号</w:t>
      </w:r>
      <w:r>
        <w:rPr>
          <w:rFonts w:hint="eastAsia" w:hAnsi="宋体" w:cs="宋体"/>
          <w:szCs w:val="24"/>
        </w:rPr>
        <w:t>：</w:t>
      </w:r>
      <w:bookmarkEnd w:id="20"/>
    </w:p>
    <w:p w14:paraId="5F5385A0">
      <w:pPr>
        <w:pStyle w:val="3"/>
        <w:snapToGrid w:val="0"/>
        <w:spacing w:line="360" w:lineRule="auto"/>
        <w:rPr>
          <w:rFonts w:hint="eastAsia" w:hAnsi="宋体" w:eastAsia="宋体" w:cs="宋体"/>
          <w:szCs w:val="24"/>
          <w:lang w:eastAsia="zh-CN"/>
        </w:rPr>
      </w:pPr>
      <w:bookmarkStart w:id="21" w:name="_Toc527364900"/>
      <w:r>
        <w:rPr>
          <w:rFonts w:hint="eastAsia" w:hAnsi="宋体" w:cs="宋体"/>
          <w:b w:val="0"/>
          <w:bCs/>
          <w:szCs w:val="24"/>
          <w:lang w:eastAsia="zh-CN"/>
        </w:rPr>
        <w:t>GKJZCG202511-HB05</w:t>
      </w:r>
    </w:p>
    <w:p w14:paraId="093D2357">
      <w:pPr>
        <w:pStyle w:val="3"/>
        <w:snapToGrid w:val="0"/>
        <w:spacing w:line="360" w:lineRule="auto"/>
        <w:rPr>
          <w:rFonts w:hint="eastAsia" w:hAnsi="宋体" w:cs="宋体"/>
          <w:szCs w:val="24"/>
        </w:rPr>
      </w:pPr>
      <w:r>
        <w:rPr>
          <w:rFonts w:hint="eastAsia" w:hAnsi="宋体" w:cs="宋体"/>
          <w:szCs w:val="24"/>
        </w:rPr>
        <w:t>二、项目概况</w:t>
      </w:r>
      <w:bookmarkEnd w:id="21"/>
    </w:p>
    <w:p w14:paraId="4C25911F">
      <w:pPr>
        <w:adjustRightInd w:val="0"/>
        <w:snapToGrid w:val="0"/>
        <w:spacing w:line="360" w:lineRule="auto"/>
        <w:rPr>
          <w:rFonts w:hint="eastAsia" w:hAnsi="宋体" w:eastAsia="宋体" w:cs="宋体"/>
          <w:bCs/>
          <w:sz w:val="24"/>
          <w:szCs w:val="24"/>
          <w:lang w:eastAsia="zh-CN"/>
        </w:rPr>
      </w:pPr>
      <w:r>
        <w:rPr>
          <w:rFonts w:hint="eastAsia" w:hAnsi="宋体" w:cs="宋体"/>
          <w:bCs/>
          <w:sz w:val="24"/>
          <w:szCs w:val="24"/>
        </w:rPr>
        <w:t>（1）项目全称：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北京</w:t>
      </w:r>
      <w:r>
        <w:rPr>
          <w:rFonts w:hint="eastAsia" w:hAnsi="宋体" w:cs="宋体"/>
          <w:bCs/>
          <w:sz w:val="24"/>
          <w:szCs w:val="24"/>
        </w:rPr>
        <w:t>项目</w:t>
      </w:r>
      <w:r>
        <w:rPr>
          <w:rFonts w:hint="eastAsia" w:hAnsi="宋体" w:cs="宋体"/>
          <w:bCs/>
          <w:sz w:val="24"/>
          <w:szCs w:val="24"/>
          <w:lang w:eastAsia="zh-CN"/>
        </w:rPr>
        <w:t>。</w:t>
      </w:r>
    </w:p>
    <w:p w14:paraId="62212602">
      <w:pPr>
        <w:adjustRightInd w:val="0"/>
        <w:snapToGrid w:val="0"/>
        <w:spacing w:line="360" w:lineRule="auto"/>
        <w:rPr>
          <w:rFonts w:hint="eastAsia" w:hAnsi="宋体" w:eastAsia="宋体" w:cs="宋体"/>
          <w:bCs/>
          <w:sz w:val="24"/>
          <w:szCs w:val="24"/>
          <w:lang w:eastAsia="zh-CN"/>
        </w:rPr>
      </w:pPr>
      <w:r>
        <w:rPr>
          <w:rFonts w:hint="eastAsia" w:hAnsi="宋体" w:cs="宋体"/>
          <w:bCs/>
          <w:sz w:val="24"/>
          <w:szCs w:val="24"/>
        </w:rPr>
        <w:t>（2）项目位置：北京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施工现场</w:t>
      </w:r>
      <w:r>
        <w:rPr>
          <w:rFonts w:hint="eastAsia" w:hAnsi="宋体" w:cs="宋体"/>
          <w:bCs/>
          <w:sz w:val="24"/>
          <w:szCs w:val="24"/>
          <w:lang w:eastAsia="zh-CN"/>
        </w:rPr>
        <w:t>。</w:t>
      </w:r>
    </w:p>
    <w:p w14:paraId="1EBC8B32">
      <w:pPr>
        <w:pStyle w:val="3"/>
        <w:snapToGrid w:val="0"/>
        <w:spacing w:line="360" w:lineRule="auto"/>
        <w:rPr>
          <w:rFonts w:hint="eastAsia" w:hAnsi="宋体" w:cs="宋体"/>
          <w:szCs w:val="24"/>
          <w:lang w:eastAsia="zh-CN"/>
        </w:rPr>
      </w:pPr>
      <w:bookmarkStart w:id="22" w:name="_Toc527364901"/>
      <w:r>
        <w:rPr>
          <w:rFonts w:hint="eastAsia" w:hAnsi="宋体" w:cs="宋体"/>
          <w:szCs w:val="24"/>
        </w:rPr>
        <w:t>三、</w:t>
      </w:r>
      <w:bookmarkEnd w:id="22"/>
      <w:r>
        <w:rPr>
          <w:rFonts w:hint="eastAsia" w:hAnsi="宋体" w:cs="宋体"/>
          <w:szCs w:val="24"/>
          <w:lang w:eastAsia="zh-CN"/>
        </w:rPr>
        <w:t>公开竞争采购范围</w:t>
      </w:r>
    </w:p>
    <w:p w14:paraId="51228DC3">
      <w:pPr>
        <w:numPr>
          <w:ilvl w:val="0"/>
          <w:numId w:val="0"/>
        </w:numPr>
        <w:spacing w:line="360" w:lineRule="auto"/>
        <w:rPr>
          <w:rFonts w:hint="eastAsia" w:hAnsi="宋体" w:cs="宋体"/>
          <w:bCs/>
          <w:sz w:val="24"/>
          <w:szCs w:val="24"/>
        </w:rPr>
      </w:pPr>
      <w:bookmarkStart w:id="23" w:name="_Toc81619732"/>
      <w:r>
        <w:rPr>
          <w:rFonts w:hint="eastAsia" w:hAnsi="宋体" w:cs="宋体"/>
          <w:bCs/>
          <w:sz w:val="24"/>
          <w:szCs w:val="24"/>
          <w:lang w:val="en-US" w:eastAsia="zh-CN" w:bidi="ar-SA"/>
        </w:rPr>
        <w:t>1</w:t>
      </w:r>
      <w:r>
        <w:rPr>
          <w:rFonts w:hint="eastAsia" w:ascii="宋体" w:hAnsi="宋体" w:cs="宋体"/>
          <w:bCs/>
          <w:sz w:val="24"/>
          <w:szCs w:val="24"/>
          <w:lang w:val="en-US" w:eastAsia="zh-CN" w:bidi="ar-SA"/>
        </w:rPr>
        <w:t>、</w:t>
      </w:r>
      <w:r>
        <w:rPr>
          <w:rFonts w:hint="eastAsia" w:hAnsi="宋体" w:cs="宋体"/>
          <w:bCs/>
          <w:sz w:val="24"/>
          <w:szCs w:val="24"/>
        </w:rPr>
        <w:t>公开竞争采购范围：</w:t>
      </w:r>
    </w:p>
    <w:p w14:paraId="292A1C51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  <w:lang w:val="en-GB" w:eastAsia="zh-CN"/>
        </w:rPr>
        <w:t>响应供应商</w:t>
      </w:r>
      <w:r>
        <w:rPr>
          <w:rFonts w:hint="eastAsia" w:hAnsi="宋体" w:cs="宋体"/>
          <w:bCs/>
          <w:sz w:val="24"/>
          <w:szCs w:val="24"/>
          <w:lang w:val="en-GB"/>
        </w:rPr>
        <w:t>的工作范围包括：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储存</w:t>
      </w:r>
      <w:r>
        <w:rPr>
          <w:rFonts w:hint="eastAsia" w:hAnsi="宋体" w:cs="宋体"/>
          <w:bCs/>
          <w:sz w:val="24"/>
          <w:szCs w:val="24"/>
          <w:lang w:val="en-GB"/>
        </w:rPr>
        <w:t>仓的设计、制造、供货、性能保证、</w:t>
      </w:r>
      <w:r>
        <w:rPr>
          <w:rFonts w:hint="eastAsia" w:hAnsi="宋体" w:cs="宋体"/>
          <w:bCs/>
          <w:sz w:val="24"/>
          <w:szCs w:val="24"/>
          <w:lang w:val="en-US"/>
        </w:rPr>
        <w:t>安装</w:t>
      </w:r>
      <w:r>
        <w:rPr>
          <w:rFonts w:hint="eastAsia" w:hAnsi="宋体" w:cs="宋体"/>
          <w:bCs/>
          <w:sz w:val="24"/>
          <w:szCs w:val="24"/>
          <w:lang w:val="en-GB"/>
        </w:rPr>
        <w:t>指导、调试及相关技术服务、售后服务。仓体钢结构由</w:t>
      </w:r>
      <w:r>
        <w:rPr>
          <w:rFonts w:hint="eastAsia" w:hAnsi="宋体" w:cs="宋体"/>
          <w:bCs/>
          <w:sz w:val="24"/>
          <w:szCs w:val="24"/>
          <w:lang w:val="en-GB" w:eastAsia="zh-CN"/>
        </w:rPr>
        <w:t>响应供应商</w:t>
      </w:r>
      <w:r>
        <w:rPr>
          <w:rFonts w:hint="eastAsia" w:hAnsi="宋体" w:cs="宋体"/>
          <w:bCs/>
          <w:sz w:val="24"/>
          <w:szCs w:val="24"/>
          <w:lang w:val="en-GB"/>
        </w:rPr>
        <w:t>提供钢材并按图纸下料、除锈、喷涂底漆。</w:t>
      </w:r>
      <w:r>
        <w:rPr>
          <w:rFonts w:hint="eastAsia" w:hAnsi="宋体" w:cs="宋体"/>
          <w:bCs/>
          <w:sz w:val="24"/>
          <w:szCs w:val="24"/>
          <w:lang w:val="en-GB" w:eastAsia="zh-CN"/>
        </w:rPr>
        <w:t>采购方</w:t>
      </w:r>
      <w:r>
        <w:rPr>
          <w:rFonts w:hint="eastAsia" w:hAnsi="宋体" w:cs="宋体"/>
          <w:bCs/>
          <w:sz w:val="24"/>
          <w:szCs w:val="24"/>
          <w:lang w:val="en-GB"/>
        </w:rPr>
        <w:t>负责在</w:t>
      </w:r>
      <w:r>
        <w:rPr>
          <w:rFonts w:hint="eastAsia" w:hAnsi="宋体" w:cs="宋体"/>
          <w:bCs/>
          <w:sz w:val="24"/>
          <w:szCs w:val="24"/>
          <w:lang w:val="en-GB" w:eastAsia="zh-CN"/>
        </w:rPr>
        <w:t>响应供应商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现场</w:t>
      </w:r>
      <w:r>
        <w:rPr>
          <w:rFonts w:hint="eastAsia" w:hAnsi="宋体" w:cs="宋体"/>
          <w:bCs/>
          <w:sz w:val="24"/>
          <w:szCs w:val="24"/>
          <w:lang w:val="en-GB"/>
        </w:rPr>
        <w:t>技术指导下仓体钢结构的现场组焊和面漆</w:t>
      </w:r>
      <w:r>
        <w:rPr>
          <w:rFonts w:hint="eastAsia" w:hAnsi="宋体" w:cs="宋体"/>
          <w:bCs/>
          <w:sz w:val="24"/>
          <w:szCs w:val="24"/>
          <w:lang w:val="en-GB" w:eastAsia="zh-CN"/>
        </w:rPr>
        <w:t>（响应供应商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提供</w:t>
      </w:r>
      <w:r>
        <w:rPr>
          <w:rFonts w:hint="eastAsia" w:hAnsi="宋体" w:cs="宋体"/>
          <w:bCs/>
          <w:sz w:val="24"/>
          <w:szCs w:val="24"/>
          <w:lang w:val="en-GB" w:eastAsia="zh-CN"/>
        </w:rPr>
        <w:t>）</w:t>
      </w:r>
      <w:r>
        <w:rPr>
          <w:rFonts w:hint="eastAsia" w:hAnsi="宋体" w:cs="宋体"/>
          <w:bCs/>
          <w:sz w:val="24"/>
          <w:szCs w:val="24"/>
          <w:lang w:val="en-GB"/>
        </w:rPr>
        <w:t>喷涂。</w:t>
      </w:r>
    </w:p>
    <w:p w14:paraId="00670597">
      <w:pPr>
        <w:numPr>
          <w:ilvl w:val="0"/>
          <w:numId w:val="3"/>
        </w:numPr>
        <w:spacing w:line="360" w:lineRule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供货设备信息：</w:t>
      </w:r>
    </w:p>
    <w:p w14:paraId="5B676857">
      <w:pPr>
        <w:numPr>
          <w:ilvl w:val="0"/>
          <w:numId w:val="0"/>
        </w:numPr>
        <w:spacing w:line="360" w:lineRule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（1）仓体本体范围</w:t>
      </w:r>
    </w:p>
    <w:p w14:paraId="7113A5B5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hAnsi="宋体" w:cs="宋体"/>
          <w:bCs/>
          <w:sz w:val="24"/>
          <w:szCs w:val="24"/>
          <w:lang w:val="en-GB"/>
        </w:rPr>
      </w:pPr>
      <w:r>
        <w:rPr>
          <w:rFonts w:hint="eastAsia" w:hAnsi="宋体" w:cs="宋体"/>
          <w:bCs/>
          <w:sz w:val="24"/>
          <w:szCs w:val="24"/>
          <w:lang w:val="en-GB" w:eastAsia="zh-CN"/>
        </w:rPr>
        <w:t>响应供应商</w:t>
      </w:r>
      <w:r>
        <w:rPr>
          <w:rFonts w:hint="eastAsia" w:hAnsi="宋体" w:cs="宋体"/>
          <w:bCs/>
          <w:sz w:val="24"/>
          <w:szCs w:val="24"/>
          <w:lang w:val="en-GB"/>
        </w:rPr>
        <w:t>供货范围：从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储存</w:t>
      </w:r>
      <w:r>
        <w:rPr>
          <w:rFonts w:hint="eastAsia" w:hAnsi="宋体" w:cs="宋体"/>
          <w:bCs/>
          <w:sz w:val="24"/>
          <w:szCs w:val="24"/>
        </w:rPr>
        <w:t>仓进口至</w:t>
      </w:r>
      <w:r>
        <w:rPr>
          <w:rFonts w:hint="eastAsia" w:hAnsi="宋体" w:cs="宋体"/>
          <w:bCs/>
          <w:sz w:val="24"/>
          <w:szCs w:val="24"/>
          <w:lang w:val="en-US"/>
        </w:rPr>
        <w:t>螺杆泵进料口</w:t>
      </w:r>
      <w:r>
        <w:rPr>
          <w:rFonts w:hint="eastAsia" w:hAnsi="宋体" w:cs="宋体"/>
          <w:bCs/>
          <w:sz w:val="24"/>
          <w:szCs w:val="24"/>
        </w:rPr>
        <w:t>法兰。包括但不限于：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储存</w:t>
      </w:r>
      <w:r>
        <w:rPr>
          <w:rFonts w:hint="eastAsia" w:hAnsi="宋体" w:cs="宋体"/>
          <w:bCs/>
          <w:sz w:val="24"/>
          <w:szCs w:val="24"/>
          <w:lang w:val="en-GB"/>
        </w:rPr>
        <w:t>仓、滑架、钢架平台、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电控</w:t>
      </w:r>
      <w:r>
        <w:rPr>
          <w:rFonts w:hint="eastAsia" w:hAnsi="宋体" w:cs="宋体"/>
          <w:bCs/>
          <w:sz w:val="24"/>
          <w:szCs w:val="24"/>
          <w:lang w:val="en-US"/>
        </w:rPr>
        <w:t>柜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、</w:t>
      </w:r>
      <w:r>
        <w:rPr>
          <w:rFonts w:hint="eastAsia" w:hAnsi="宋体" w:cs="宋体"/>
          <w:bCs/>
          <w:sz w:val="24"/>
          <w:szCs w:val="24"/>
          <w:lang w:val="en-US"/>
        </w:rPr>
        <w:t>阀门及</w:t>
      </w:r>
      <w:r>
        <w:rPr>
          <w:rFonts w:hint="eastAsia" w:hAnsi="宋体" w:cs="宋体"/>
          <w:bCs/>
          <w:sz w:val="24"/>
          <w:szCs w:val="24"/>
          <w:lang w:val="en-GB"/>
        </w:rPr>
        <w:t>所有</w:t>
      </w:r>
      <w:r>
        <w:rPr>
          <w:rFonts w:hint="eastAsia" w:hAnsi="宋体" w:cs="宋体"/>
          <w:bCs/>
          <w:sz w:val="24"/>
          <w:szCs w:val="24"/>
          <w:lang w:val="en-US"/>
        </w:rPr>
        <w:t>成套</w:t>
      </w:r>
      <w:r>
        <w:rPr>
          <w:rFonts w:hint="eastAsia" w:hAnsi="宋体" w:cs="宋体"/>
          <w:bCs/>
          <w:sz w:val="24"/>
          <w:szCs w:val="24"/>
          <w:lang w:val="en-GB"/>
        </w:rPr>
        <w:t>螺栓、</w:t>
      </w:r>
      <w:r>
        <w:rPr>
          <w:rFonts w:hint="eastAsia" w:hAnsi="宋体" w:cs="宋体"/>
          <w:bCs/>
          <w:sz w:val="24"/>
          <w:szCs w:val="24"/>
          <w:lang w:val="en-US"/>
        </w:rPr>
        <w:t>法兰</w:t>
      </w:r>
      <w:r>
        <w:rPr>
          <w:rFonts w:hint="eastAsia" w:hAnsi="宋体" w:cs="宋体"/>
          <w:bCs/>
          <w:sz w:val="24"/>
          <w:szCs w:val="24"/>
          <w:lang w:val="en-GB"/>
        </w:rPr>
        <w:t>垫片</w:t>
      </w:r>
      <w:r>
        <w:rPr>
          <w:rFonts w:hint="eastAsia" w:hAnsi="宋体" w:cs="宋体"/>
          <w:bCs/>
          <w:sz w:val="24"/>
          <w:szCs w:val="24"/>
          <w:lang w:val="en-US"/>
        </w:rPr>
        <w:t>及法兰密封胶</w:t>
      </w:r>
      <w:r>
        <w:rPr>
          <w:rFonts w:hint="eastAsia" w:hAnsi="宋体" w:cs="宋体"/>
          <w:bCs/>
          <w:sz w:val="24"/>
          <w:szCs w:val="24"/>
          <w:lang w:val="en-GB"/>
        </w:rPr>
        <w:t>（</w:t>
      </w:r>
      <w:r>
        <w:rPr>
          <w:rFonts w:hint="eastAsia" w:hAnsi="宋体" w:cs="宋体"/>
          <w:bCs/>
          <w:sz w:val="24"/>
          <w:szCs w:val="24"/>
          <w:lang w:val="en-US"/>
        </w:rPr>
        <w:t>包含与螺杆泵连接所需要的的法兰、螺栓、10mm三元乙丙垫片</w:t>
      </w:r>
      <w:r>
        <w:rPr>
          <w:rFonts w:hint="eastAsia" w:hAnsi="宋体" w:cs="宋体"/>
          <w:bCs/>
          <w:sz w:val="24"/>
          <w:szCs w:val="24"/>
          <w:lang w:val="en-GB"/>
        </w:rPr>
        <w:t>）等系统内各设备连接所需的配件。</w:t>
      </w:r>
    </w:p>
    <w:p w14:paraId="516A2F75">
      <w:pPr>
        <w:numPr>
          <w:ilvl w:val="0"/>
          <w:numId w:val="0"/>
        </w:numPr>
        <w:spacing w:line="360" w:lineRule="auto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（2）电控部分</w:t>
      </w:r>
    </w:p>
    <w:p w14:paraId="06132745"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hAnsi="宋体" w:cs="宋体"/>
          <w:bCs/>
          <w:sz w:val="24"/>
          <w:szCs w:val="24"/>
          <w:lang w:val="en-GB"/>
        </w:rPr>
      </w:pPr>
      <w:r>
        <w:rPr>
          <w:rFonts w:hint="eastAsia" w:hAnsi="宋体" w:cs="宋体"/>
          <w:bCs/>
          <w:sz w:val="24"/>
          <w:szCs w:val="24"/>
          <w:lang w:val="en-GB" w:eastAsia="zh-CN"/>
        </w:rPr>
        <w:t>采购方</w:t>
      </w:r>
      <w:r>
        <w:rPr>
          <w:rFonts w:hint="eastAsia" w:hAnsi="宋体" w:cs="宋体"/>
          <w:bCs/>
          <w:sz w:val="24"/>
          <w:szCs w:val="24"/>
          <w:lang w:val="en-GB"/>
        </w:rPr>
        <w:t>与</w:t>
      </w:r>
      <w:r>
        <w:rPr>
          <w:rFonts w:hint="eastAsia" w:hAnsi="宋体" w:cs="宋体"/>
          <w:bCs/>
          <w:sz w:val="24"/>
          <w:szCs w:val="24"/>
          <w:lang w:val="en-GB" w:eastAsia="zh-CN"/>
        </w:rPr>
        <w:t>响应供应商</w:t>
      </w:r>
      <w:r>
        <w:rPr>
          <w:rFonts w:hint="eastAsia" w:hAnsi="宋体" w:cs="宋体"/>
          <w:bCs/>
          <w:sz w:val="24"/>
          <w:szCs w:val="24"/>
          <w:lang w:val="en-GB"/>
        </w:rPr>
        <w:t>的电控分界面在系统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电控</w:t>
      </w:r>
      <w:r>
        <w:rPr>
          <w:rFonts w:hint="eastAsia" w:hAnsi="宋体" w:cs="宋体"/>
          <w:bCs/>
          <w:sz w:val="24"/>
          <w:szCs w:val="24"/>
          <w:lang w:val="en-GB"/>
        </w:rPr>
        <w:t>柜（</w:t>
      </w:r>
      <w:r>
        <w:rPr>
          <w:rFonts w:hint="eastAsia" w:hAnsi="宋体" w:cs="宋体"/>
          <w:bCs/>
          <w:sz w:val="24"/>
          <w:szCs w:val="24"/>
          <w:lang w:val="en-GB" w:eastAsia="zh-CN"/>
        </w:rPr>
        <w:t>响应供应商</w:t>
      </w:r>
      <w:r>
        <w:rPr>
          <w:rFonts w:hint="eastAsia" w:hAnsi="宋体" w:cs="宋体"/>
          <w:bCs/>
          <w:sz w:val="24"/>
          <w:szCs w:val="24"/>
          <w:lang w:val="en-GB"/>
        </w:rPr>
        <w:t>供货，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电控</w:t>
      </w:r>
      <w:r>
        <w:rPr>
          <w:rFonts w:hint="eastAsia" w:hAnsi="宋体" w:cs="宋体"/>
          <w:bCs/>
          <w:sz w:val="24"/>
          <w:szCs w:val="24"/>
          <w:lang w:val="en-US"/>
        </w:rPr>
        <w:t>柜至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响应供应商</w:t>
      </w:r>
      <w:r>
        <w:rPr>
          <w:rFonts w:hint="eastAsia" w:hAnsi="宋体" w:cs="宋体"/>
          <w:bCs/>
          <w:sz w:val="24"/>
          <w:szCs w:val="24"/>
          <w:lang w:val="en-US"/>
        </w:rPr>
        <w:t>设备的线缆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、</w:t>
      </w:r>
      <w:r>
        <w:rPr>
          <w:rFonts w:hint="eastAsia" w:hAnsi="宋体" w:cs="宋体"/>
          <w:bCs/>
          <w:sz w:val="24"/>
          <w:szCs w:val="24"/>
          <w:lang w:val="en-US"/>
        </w:rPr>
        <w:t>电缆桥架及安装辅材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由响应供应商</w:t>
      </w:r>
      <w:r>
        <w:rPr>
          <w:rFonts w:hint="eastAsia" w:hAnsi="宋体" w:cs="宋体"/>
          <w:bCs/>
          <w:sz w:val="24"/>
          <w:szCs w:val="24"/>
          <w:lang w:val="en-US"/>
        </w:rPr>
        <w:t>提供</w:t>
      </w:r>
      <w:r>
        <w:rPr>
          <w:rFonts w:hint="eastAsia" w:hAnsi="宋体" w:cs="宋体"/>
          <w:bCs/>
          <w:sz w:val="24"/>
          <w:szCs w:val="24"/>
          <w:lang w:val="en-GB"/>
        </w:rPr>
        <w:t>），</w:t>
      </w:r>
      <w:r>
        <w:rPr>
          <w:rFonts w:hint="eastAsia" w:hAnsi="宋体" w:cs="宋体"/>
          <w:bCs/>
          <w:sz w:val="24"/>
          <w:szCs w:val="24"/>
          <w:lang w:val="en-US"/>
        </w:rPr>
        <w:t>液压站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、滑架</w:t>
      </w:r>
      <w:r>
        <w:rPr>
          <w:rFonts w:hint="eastAsia" w:hAnsi="宋体" w:cs="宋体"/>
          <w:bCs/>
          <w:sz w:val="24"/>
          <w:szCs w:val="24"/>
          <w:lang w:val="en-US"/>
        </w:rPr>
        <w:t>可实现就地和远程控制，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电控柜</w:t>
      </w:r>
      <w:r>
        <w:rPr>
          <w:rFonts w:hint="eastAsia" w:hAnsi="宋体" w:cs="宋体"/>
          <w:bCs/>
          <w:sz w:val="24"/>
          <w:szCs w:val="24"/>
          <w:lang w:val="en-US"/>
        </w:rPr>
        <w:t>端子排预留启动/停止控制信号及远程、综合故障、运行反馈信号的干接点，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电控</w:t>
      </w:r>
      <w:r>
        <w:rPr>
          <w:rFonts w:hint="eastAsia" w:hAnsi="宋体" w:cs="宋体"/>
          <w:bCs/>
          <w:sz w:val="24"/>
          <w:szCs w:val="24"/>
          <w:lang w:val="en-GB"/>
        </w:rPr>
        <w:t>柜上能就地显示</w:t>
      </w:r>
      <w:r>
        <w:rPr>
          <w:rFonts w:hint="eastAsia" w:hAnsi="宋体" w:cs="宋体"/>
          <w:bCs/>
          <w:sz w:val="24"/>
          <w:szCs w:val="24"/>
          <w:lang w:val="en-US"/>
        </w:rPr>
        <w:t>设备运行状态或报警状态</w:t>
      </w:r>
      <w:r>
        <w:rPr>
          <w:rFonts w:hint="eastAsia" w:hAnsi="宋体" w:cs="宋体"/>
          <w:bCs/>
          <w:sz w:val="24"/>
          <w:szCs w:val="24"/>
          <w:lang w:val="en-GB"/>
        </w:rPr>
        <w:t>及控制系统设备。</w:t>
      </w:r>
    </w:p>
    <w:p w14:paraId="53AD21C6">
      <w:pPr>
        <w:numPr>
          <w:ilvl w:val="0"/>
          <w:numId w:val="0"/>
        </w:numPr>
        <w:spacing w:line="360" w:lineRule="auto"/>
        <w:rPr>
          <w:rFonts w:hint="eastAsia" w:hAnsi="宋体" w:cs="宋体"/>
          <w:bCs/>
          <w:sz w:val="24"/>
          <w:szCs w:val="24"/>
          <w:lang w:val="en-GB"/>
        </w:rPr>
      </w:pPr>
      <w:r>
        <w:rPr>
          <w:rFonts w:hint="eastAsia" w:hAnsi="宋体" w:cs="宋体"/>
          <w:bCs/>
          <w:sz w:val="24"/>
          <w:szCs w:val="24"/>
          <w:lang w:val="en-US" w:eastAsia="zh-CN"/>
        </w:rPr>
        <w:t>采购方</w:t>
      </w:r>
      <w:r>
        <w:rPr>
          <w:rFonts w:hint="eastAsia" w:hAnsi="宋体" w:cs="宋体"/>
          <w:bCs/>
          <w:sz w:val="24"/>
          <w:szCs w:val="24"/>
          <w:lang w:val="en-US"/>
        </w:rPr>
        <w:t>提供一路AC380V电源</w:t>
      </w:r>
      <w:r>
        <w:rPr>
          <w:rFonts w:hint="eastAsia" w:hAnsi="宋体" w:cs="宋体"/>
          <w:bCs/>
          <w:sz w:val="24"/>
          <w:szCs w:val="24"/>
          <w:lang w:val="en-GB"/>
        </w:rPr>
        <w:t>及从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电控</w:t>
      </w:r>
      <w:r>
        <w:rPr>
          <w:rFonts w:hint="eastAsia" w:hAnsi="宋体" w:cs="宋体"/>
          <w:bCs/>
          <w:sz w:val="24"/>
          <w:szCs w:val="24"/>
          <w:lang w:val="en-GB"/>
        </w:rPr>
        <w:t>柜内提取系统各个设备运行信号</w:t>
      </w:r>
      <w:r>
        <w:rPr>
          <w:rFonts w:hint="eastAsia" w:hAnsi="宋体" w:cs="宋体"/>
          <w:bCs/>
          <w:sz w:val="24"/>
          <w:szCs w:val="24"/>
          <w:lang w:val="en-GB" w:eastAsia="zh-CN"/>
        </w:rPr>
        <w:t>。响应供应商</w:t>
      </w:r>
      <w:r>
        <w:rPr>
          <w:rFonts w:hint="eastAsia" w:hAnsi="宋体" w:cs="宋体"/>
          <w:bCs/>
          <w:sz w:val="24"/>
          <w:szCs w:val="24"/>
          <w:lang w:val="en-GB"/>
        </w:rPr>
        <w:t>提供成套设备用电负荷计算、电控柜的原理图、接线端子图I/O点表、通信点表等相关图纸资料随设备一并提供，所提供图纸资料完整有效，达到施工图深度，符合设计规范，份数满足</w:t>
      </w:r>
      <w:r>
        <w:rPr>
          <w:rFonts w:hint="eastAsia" w:hAnsi="宋体" w:cs="宋体"/>
          <w:bCs/>
          <w:sz w:val="24"/>
          <w:szCs w:val="24"/>
          <w:lang w:val="en-GB" w:eastAsia="zh-CN"/>
        </w:rPr>
        <w:t>采购方</w:t>
      </w:r>
      <w:r>
        <w:rPr>
          <w:rFonts w:hint="eastAsia" w:hAnsi="宋体" w:cs="宋体"/>
          <w:bCs/>
          <w:sz w:val="24"/>
          <w:szCs w:val="24"/>
          <w:lang w:val="en-GB"/>
        </w:rPr>
        <w:t>需求。</w:t>
      </w:r>
    </w:p>
    <w:p w14:paraId="28C76220">
      <w:pPr>
        <w:numPr>
          <w:ilvl w:val="0"/>
          <w:numId w:val="0"/>
        </w:numPr>
        <w:spacing w:line="360" w:lineRule="auto"/>
        <w:rPr>
          <w:rFonts w:hint="eastAsia" w:hAnsi="宋体" w:cs="宋体"/>
          <w:bCs/>
          <w:sz w:val="24"/>
          <w:szCs w:val="24"/>
          <w:lang w:val="en-GB"/>
        </w:rPr>
      </w:pPr>
      <w:r>
        <w:rPr>
          <w:rFonts w:hint="eastAsia" w:hAnsi="宋体" w:cs="宋体"/>
          <w:bCs/>
          <w:sz w:val="24"/>
          <w:szCs w:val="24"/>
          <w:lang w:val="en-GB"/>
        </w:rPr>
        <w:t>电机防护等级不低于IP55，噪声应不大于80dB(A)。</w:t>
      </w:r>
    </w:p>
    <w:p w14:paraId="22D8C8E7">
      <w:pPr>
        <w:numPr>
          <w:ilvl w:val="0"/>
          <w:numId w:val="0"/>
        </w:numPr>
        <w:spacing w:line="360" w:lineRule="auto"/>
        <w:rPr>
          <w:rFonts w:hint="eastAsia" w:hAnsi="宋体" w:cs="宋体"/>
          <w:bCs/>
          <w:sz w:val="24"/>
          <w:szCs w:val="24"/>
        </w:rPr>
      </w:pPr>
    </w:p>
    <w:p w14:paraId="417F0BF2">
      <w:pPr>
        <w:pStyle w:val="3"/>
        <w:snapToGrid w:val="0"/>
        <w:spacing w:line="360" w:lineRule="auto"/>
        <w:rPr>
          <w:rFonts w:hint="eastAsia" w:hAnsi="宋体" w:cs="宋体"/>
          <w:szCs w:val="24"/>
        </w:rPr>
      </w:pPr>
      <w:bookmarkStart w:id="24" w:name="_Toc527364902"/>
      <w:r>
        <w:rPr>
          <w:rFonts w:hint="eastAsia" w:hAnsi="宋体" w:cs="宋体"/>
          <w:szCs w:val="24"/>
        </w:rPr>
        <w:t>四、</w:t>
      </w:r>
      <w:r>
        <w:rPr>
          <w:rFonts w:hint="eastAsia" w:hAnsi="宋体" w:cs="宋体"/>
          <w:b/>
          <w:szCs w:val="24"/>
        </w:rPr>
        <w:t>公开竞争采购</w:t>
      </w:r>
      <w:r>
        <w:rPr>
          <w:rFonts w:hint="eastAsia" w:hAnsi="宋体" w:cs="宋体"/>
          <w:szCs w:val="24"/>
        </w:rPr>
        <w:t>须知</w:t>
      </w:r>
      <w:bookmarkEnd w:id="24"/>
    </w:p>
    <w:bookmarkEnd w:id="23"/>
    <w:p w14:paraId="3F2DBB9F"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1、公开竞争采购方式：国内公开竞争采购。</w:t>
      </w:r>
    </w:p>
    <w:p w14:paraId="1BE2DE90"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hAnsi="宋体" w:eastAsia="宋体" w:cs="宋体"/>
          <w:bCs/>
          <w:sz w:val="24"/>
          <w:szCs w:val="24"/>
          <w:lang w:eastAsia="zh-CN"/>
        </w:rPr>
      </w:pPr>
      <w:r>
        <w:rPr>
          <w:rFonts w:hint="eastAsia" w:hAnsi="宋体" w:cs="宋体"/>
          <w:bCs/>
          <w:sz w:val="24"/>
          <w:szCs w:val="24"/>
        </w:rPr>
        <w:t>2、采购方名称：</w:t>
      </w:r>
      <w:r>
        <w:rPr>
          <w:rFonts w:hint="eastAsia" w:hAnsi="宋体" w:cs="宋体"/>
          <w:bCs/>
          <w:sz w:val="24"/>
          <w:szCs w:val="24"/>
          <w:lang w:eastAsia="zh-CN"/>
        </w:rPr>
        <w:t>北京京城环保股份有限公司</w:t>
      </w:r>
    </w:p>
    <w:p w14:paraId="1E8FF93D"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3、公开竞争采购联系人及联系方式：郭亮 15001010916，</w:t>
      </w:r>
      <w:r>
        <w:rPr>
          <w:rFonts w:hint="eastAsia" w:hAnsi="宋体" w:cs="宋体"/>
          <w:bCs/>
          <w:sz w:val="24"/>
          <w:szCs w:val="24"/>
          <w:lang w:eastAsia="zh-CN"/>
        </w:rPr>
        <w:t>guoliang@bmei.com</w:t>
      </w:r>
      <w:r>
        <w:rPr>
          <w:rFonts w:hint="eastAsia" w:hAnsi="宋体" w:cs="宋体"/>
          <w:bCs/>
          <w:sz w:val="24"/>
          <w:szCs w:val="24"/>
        </w:rPr>
        <w:t>。</w:t>
      </w:r>
    </w:p>
    <w:p w14:paraId="755BDEDF"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 xml:space="preserve">4、交货时间： 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2025年01月15日</w:t>
      </w:r>
      <w:r>
        <w:rPr>
          <w:rFonts w:hint="eastAsia" w:hAnsi="宋体" w:cs="宋体"/>
          <w:bCs/>
          <w:sz w:val="24"/>
          <w:szCs w:val="24"/>
        </w:rPr>
        <w:t>（预计）</w:t>
      </w:r>
    </w:p>
    <w:p w14:paraId="56EF36BD"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5、具体技术要求：按照公开竞争采购文件要求。</w:t>
      </w:r>
    </w:p>
    <w:p w14:paraId="04971234"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6、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评审</w:t>
      </w:r>
      <w:r>
        <w:rPr>
          <w:rFonts w:hint="eastAsia" w:hAnsi="宋体" w:cs="宋体"/>
          <w:bCs/>
          <w:sz w:val="24"/>
          <w:szCs w:val="24"/>
        </w:rPr>
        <w:t>方法</w:t>
      </w:r>
      <w:r>
        <w:rPr>
          <w:rFonts w:hint="eastAsia" w:ascii="宋体" w:hAnsi="宋体" w:eastAsia="宋体" w:cs="宋体"/>
          <w:bCs/>
          <w:sz w:val="24"/>
          <w:szCs w:val="24"/>
        </w:rPr>
        <w:t>：采用综合评价方法，评价高、投票居多的响应供应商为预成交人候选人。</w:t>
      </w:r>
    </w:p>
    <w:p w14:paraId="5AB3049A"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7、响应文件开启时间：2025年</w:t>
      </w:r>
      <w:r>
        <w:rPr>
          <w:rFonts w:hint="eastAsia" w:ascii="宋体" w:hAnsi="宋体" w:eastAsia="宋体" w:cs="宋体"/>
          <w:bCs/>
          <w:sz w:val="24"/>
          <w:szCs w:val="24"/>
          <w:lang w:val="en-US" w:eastAsia="zh-CN"/>
        </w:rPr>
        <w:t>12月09日下午13点30分</w:t>
      </w:r>
      <w:r>
        <w:rPr>
          <w:rFonts w:hint="eastAsia" w:ascii="宋体" w:hAnsi="宋体" w:eastAsia="宋体" w:cs="宋体"/>
          <w:bCs/>
          <w:sz w:val="24"/>
          <w:szCs w:val="24"/>
        </w:rPr>
        <w:t>（北京时间）</w:t>
      </w:r>
    </w:p>
    <w:p w14:paraId="72708FA2"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8、响应文件开启地点：</w:t>
      </w:r>
      <w:r>
        <w:rPr>
          <w:rFonts w:hint="eastAsia" w:hAnsi="宋体" w:cs="宋体"/>
          <w:sz w:val="24"/>
          <w:szCs w:val="24"/>
        </w:rPr>
        <w:t>北京经济技术开发区永昌南路5号亦庄办公区三楼北</w:t>
      </w:r>
      <w:r>
        <w:rPr>
          <w:rFonts w:hint="eastAsia" w:hAnsi="宋体" w:cs="宋体"/>
          <w:bCs/>
          <w:sz w:val="24"/>
          <w:szCs w:val="24"/>
        </w:rPr>
        <w:t>。</w:t>
      </w:r>
    </w:p>
    <w:p w14:paraId="0506FBC0"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9、公开竞争采购联系人地点：</w:t>
      </w:r>
      <w:r>
        <w:rPr>
          <w:rFonts w:hint="eastAsia" w:hAnsi="宋体" w:cs="宋体"/>
          <w:sz w:val="24"/>
          <w:szCs w:val="24"/>
        </w:rPr>
        <w:t>北京经济技术开发区永昌南路5号亦庄办公区</w:t>
      </w:r>
      <w:r>
        <w:rPr>
          <w:rFonts w:hint="eastAsia" w:hAnsi="宋体" w:cs="宋体"/>
          <w:bCs/>
          <w:sz w:val="24"/>
          <w:szCs w:val="24"/>
        </w:rPr>
        <w:t>。</w:t>
      </w:r>
    </w:p>
    <w:p w14:paraId="0A35EBAD"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10、公开竞争采购文件发售时间：2025年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11月24日</w:t>
      </w:r>
      <w:r>
        <w:rPr>
          <w:rFonts w:hint="eastAsia" w:hAnsi="宋体" w:cs="宋体"/>
          <w:bCs/>
          <w:sz w:val="24"/>
          <w:szCs w:val="24"/>
        </w:rPr>
        <w:t>～2025年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12</w:t>
      </w:r>
      <w:r>
        <w:rPr>
          <w:rFonts w:hint="eastAsia" w:hAnsi="宋体" w:cs="宋体"/>
          <w:bCs/>
          <w:sz w:val="24"/>
          <w:szCs w:val="24"/>
        </w:rPr>
        <w:t>月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1</w:t>
      </w:r>
      <w:r>
        <w:rPr>
          <w:rFonts w:hint="eastAsia" w:hAnsi="宋体" w:cs="宋体"/>
          <w:bCs/>
          <w:sz w:val="24"/>
          <w:szCs w:val="24"/>
        </w:rPr>
        <w:t>日。</w:t>
      </w:r>
    </w:p>
    <w:p w14:paraId="74FC085A"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11、公开竞争采购文件澄清及答疑时间：2025年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12</w:t>
      </w:r>
      <w:r>
        <w:rPr>
          <w:rFonts w:hint="eastAsia" w:hAnsi="宋体" w:cs="宋体"/>
          <w:bCs/>
          <w:sz w:val="24"/>
          <w:szCs w:val="24"/>
        </w:rPr>
        <w:t>月</w:t>
      </w:r>
      <w:r>
        <w:rPr>
          <w:rFonts w:hint="eastAsia" w:hAnsi="宋体" w:cs="宋体"/>
          <w:bCs/>
          <w:sz w:val="24"/>
          <w:szCs w:val="24"/>
          <w:lang w:val="en-US" w:eastAsia="zh-CN"/>
        </w:rPr>
        <w:t>2</w:t>
      </w:r>
      <w:r>
        <w:rPr>
          <w:rFonts w:hint="eastAsia" w:hAnsi="宋体" w:cs="宋体"/>
          <w:bCs/>
          <w:sz w:val="24"/>
          <w:szCs w:val="24"/>
        </w:rPr>
        <w:t>日17：00前，公开竞争采购方尽快给于答疑。</w:t>
      </w:r>
    </w:p>
    <w:p w14:paraId="0651F039"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12、响应供应商“采用有限数量制”：响应供应商“采用有限数量制”：合格单位不足9家全部邀请，超过9家取资格审核排名前9的申请人。</w:t>
      </w:r>
    </w:p>
    <w:p w14:paraId="5FF57563"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13、媒介：本次公告在中国采购与招标网（http://www.chinabidding.com.cn）、公司网站（http://www.bmei.com/）。因轻信其他组织、个人或媒介提供的信息而造成的损失，其责任由响应供应商自行负责。</w:t>
      </w:r>
    </w:p>
    <w:p w14:paraId="1563BB5B">
      <w:pPr>
        <w:tabs>
          <w:tab w:val="left" w:pos="426"/>
        </w:tabs>
        <w:adjustRightInd w:val="0"/>
        <w:snapToGrid w:val="0"/>
        <w:spacing w:line="360" w:lineRule="auto"/>
        <w:ind w:left="420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14、上述所有时间均为北京时间。</w:t>
      </w:r>
    </w:p>
    <w:p w14:paraId="2A98D3CA">
      <w:pPr>
        <w:pStyle w:val="3"/>
        <w:snapToGrid w:val="0"/>
        <w:spacing w:line="360" w:lineRule="auto"/>
        <w:rPr>
          <w:rFonts w:hint="eastAsia" w:hAnsi="宋体" w:cs="宋体"/>
          <w:szCs w:val="24"/>
          <w:lang w:val="en-US" w:eastAsia="zh-CN"/>
        </w:rPr>
      </w:pPr>
      <w:bookmarkStart w:id="25" w:name="_Toc527364903"/>
      <w:r>
        <w:rPr>
          <w:rFonts w:hint="eastAsia" w:hAnsi="宋体" w:cs="宋体"/>
          <w:szCs w:val="24"/>
          <w:lang w:val="en-US" w:eastAsia="zh-CN"/>
        </w:rPr>
        <w:t>五、响应供应商资格要求</w:t>
      </w:r>
      <w:bookmarkEnd w:id="25"/>
    </w:p>
    <w:p w14:paraId="3AE06C5D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1、供应商应当具备下列条件：</w:t>
      </w:r>
    </w:p>
    <w:p w14:paraId="4F57035B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（1）具备履行民事责任能力的独立法人，注册资本金不低于</w:t>
      </w:r>
      <w:r>
        <w:rPr>
          <w:rFonts w:hint="eastAsia" w:hAnsi="宋体" w:cs="宋体"/>
          <w:bCs/>
          <w:color w:val="FF0000"/>
          <w:szCs w:val="24"/>
          <w:lang w:val="en-US" w:eastAsia="zh-CN"/>
        </w:rPr>
        <w:t>5</w:t>
      </w:r>
      <w:r>
        <w:rPr>
          <w:rFonts w:hint="eastAsia" w:hAnsi="宋体" w:cs="宋体"/>
          <w:bCs/>
          <w:color w:val="FF0000"/>
          <w:szCs w:val="24"/>
        </w:rPr>
        <w:t>00</w:t>
      </w:r>
      <w:r>
        <w:rPr>
          <w:rFonts w:hint="eastAsia" w:hAnsi="宋体" w:cs="宋体"/>
          <w:bCs/>
          <w:szCs w:val="24"/>
        </w:rPr>
        <w:t>万元；</w:t>
      </w:r>
    </w:p>
    <w:p w14:paraId="046A7D66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（2）具有类似项目的供货服务经验。</w:t>
      </w:r>
    </w:p>
    <w:p w14:paraId="762AFA1F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（3）具有履行合同所必需的设备和专业技术能力；</w:t>
      </w:r>
    </w:p>
    <w:p w14:paraId="273DD706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（4）具有良好的银行资信和商业信誉；</w:t>
      </w:r>
    </w:p>
    <w:p w14:paraId="3C9207F2">
      <w:pPr>
        <w:pStyle w:val="2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rPr>
          <w:rFonts w:hint="eastAsia"/>
          <w:bCs/>
          <w:szCs w:val="24"/>
        </w:rPr>
      </w:pPr>
      <w:r>
        <w:rPr>
          <w:rFonts w:hint="eastAsia"/>
          <w:bCs/>
          <w:szCs w:val="24"/>
        </w:rPr>
        <w:t>（5）参加公开竞争采购活动2年内没有相关违法或者违法嫌疑记录。</w:t>
      </w:r>
    </w:p>
    <w:p w14:paraId="1D611892">
      <w:pPr>
        <w:pStyle w:val="2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rPr>
          <w:rFonts w:hint="eastAsia"/>
          <w:bCs/>
          <w:szCs w:val="24"/>
        </w:rPr>
      </w:pPr>
      <w:r>
        <w:rPr>
          <w:rFonts w:hint="eastAsia"/>
          <w:bCs/>
          <w:szCs w:val="24"/>
        </w:rPr>
        <w:t>2、在购买公开竞争采购文件时须向采购方提供以下材料（加盖公章）</w:t>
      </w:r>
    </w:p>
    <w:p w14:paraId="279F5EE4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bookmarkStart w:id="26" w:name="_Toc527364904"/>
      <w:r>
        <w:rPr>
          <w:rFonts w:hint="eastAsia" w:hAnsi="宋体" w:cs="宋体"/>
          <w:bCs/>
          <w:szCs w:val="24"/>
        </w:rPr>
        <w:t>（1）企业营业执照、组织机构代码、税务登记证（三证合一）副本复印件；</w:t>
      </w:r>
    </w:p>
    <w:p w14:paraId="5BC6E2CC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（2）法定代表人授权委托书原件，法人身份证、委托代理人身份证复印件；</w:t>
      </w:r>
    </w:p>
    <w:p w14:paraId="5B09B8E2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（3）近3年有3个相应或类似业绩合同或者证明文件的复印件；</w:t>
      </w:r>
    </w:p>
    <w:p w14:paraId="4C481D84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（4）提供无处于被责令停业，财产被接管，冻结、破产状态的证明（或承诺）文件；</w:t>
      </w:r>
    </w:p>
    <w:p w14:paraId="26AE4977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（5）提供无京城环保员工或亲属在贵公司任职或控股的证明（或承诺）文件；</w:t>
      </w:r>
    </w:p>
    <w:p w14:paraId="333D9090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（6）提供</w:t>
      </w:r>
      <w:r>
        <w:rPr>
          <w:rFonts w:hint="eastAsia" w:hAnsi="宋体" w:cs="宋体"/>
          <w:bCs/>
          <w:szCs w:val="24"/>
          <w:lang w:val="en-US" w:eastAsia="zh-CN"/>
        </w:rPr>
        <w:t>成交</w:t>
      </w:r>
      <w:r>
        <w:rPr>
          <w:rFonts w:hint="eastAsia" w:hAnsi="宋体" w:cs="宋体"/>
          <w:bCs/>
          <w:szCs w:val="24"/>
        </w:rPr>
        <w:t>后不得转包的承诺文件；</w:t>
      </w:r>
    </w:p>
    <w:p w14:paraId="2DC04DFB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Cs w:val="24"/>
        </w:rPr>
      </w:pPr>
      <w:r>
        <w:rPr>
          <w:rFonts w:hint="eastAsia" w:hAnsi="宋体" w:cs="宋体"/>
          <w:bCs/>
          <w:szCs w:val="24"/>
        </w:rPr>
        <w:t>（7）公开竞争申请函及附表。</w:t>
      </w:r>
    </w:p>
    <w:p w14:paraId="6AB2A848">
      <w:pPr>
        <w:pStyle w:val="3"/>
        <w:snapToGrid w:val="0"/>
        <w:spacing w:line="360" w:lineRule="auto"/>
        <w:rPr>
          <w:rFonts w:hint="eastAsia" w:hAnsi="宋体" w:cs="宋体"/>
          <w:szCs w:val="24"/>
          <w:lang w:eastAsia="zh-CN"/>
        </w:rPr>
      </w:pPr>
      <w:r>
        <w:rPr>
          <w:rFonts w:hint="eastAsia" w:hAnsi="宋体" w:cs="宋体"/>
          <w:szCs w:val="24"/>
        </w:rPr>
        <w:t>六、</w:t>
      </w:r>
      <w:bookmarkEnd w:id="26"/>
      <w:r>
        <w:rPr>
          <w:rFonts w:hint="eastAsia" w:hAnsi="宋体" w:cs="宋体"/>
          <w:szCs w:val="24"/>
          <w:lang w:eastAsia="zh-CN"/>
        </w:rPr>
        <w:t>公开竞争采购文件费用</w:t>
      </w:r>
    </w:p>
    <w:p w14:paraId="130C9738">
      <w:pPr>
        <w:numPr>
          <w:ilvl w:val="0"/>
          <w:numId w:val="4"/>
        </w:numPr>
        <w:adjustRightInd w:val="0"/>
        <w:snapToGrid w:val="0"/>
        <w:spacing w:line="360" w:lineRule="auto"/>
        <w:jc w:val="left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每套公开竞争采购文件购置费500元；</w:t>
      </w:r>
    </w:p>
    <w:p w14:paraId="74972D99">
      <w:pPr>
        <w:adjustRightInd w:val="0"/>
        <w:snapToGrid w:val="0"/>
        <w:spacing w:line="360" w:lineRule="auto"/>
        <w:jc w:val="left"/>
        <w:rPr>
          <w:rFonts w:hint="eastAsia" w:hAnsi="宋体" w:cs="宋体"/>
          <w:bCs/>
          <w:sz w:val="24"/>
          <w:szCs w:val="24"/>
        </w:rPr>
      </w:pPr>
      <w:r>
        <w:rPr>
          <w:rFonts w:hint="eastAsia" w:hAnsi="宋体" w:cs="宋体"/>
          <w:bCs/>
          <w:sz w:val="24"/>
          <w:szCs w:val="24"/>
        </w:rPr>
        <w:t>2、相关费用的缴纳，请使用响应供应商的基本账号转账。</w:t>
      </w:r>
    </w:p>
    <w:p w14:paraId="717468AE">
      <w:pPr>
        <w:adjustRightInd w:val="0"/>
        <w:snapToGrid w:val="0"/>
        <w:spacing w:line="360" w:lineRule="auto"/>
        <w:ind w:firstLine="3600" w:firstLineChars="1500"/>
        <w:jc w:val="right"/>
        <w:rPr>
          <w:rFonts w:hint="eastAsia" w:hAnsi="宋体" w:eastAsia="宋体" w:cs="宋体"/>
          <w:bCs/>
          <w:sz w:val="24"/>
          <w:szCs w:val="24"/>
          <w:lang w:eastAsia="zh-CN"/>
        </w:rPr>
      </w:pPr>
      <w:r>
        <w:rPr>
          <w:rFonts w:hint="eastAsia" w:hAnsi="宋体" w:cs="宋体"/>
          <w:bCs/>
          <w:sz w:val="24"/>
          <w:szCs w:val="24"/>
          <w:lang w:eastAsia="zh-CN"/>
        </w:rPr>
        <w:t>北京京城环保股份有限公司</w:t>
      </w:r>
    </w:p>
    <w:p w14:paraId="6B6E2604">
      <w:pPr>
        <w:jc w:val="right"/>
        <w:rPr>
          <w:rFonts w:hint="eastAsia" w:hAnsi="宋体" w:cs="宋体"/>
          <w:sz w:val="24"/>
          <w:szCs w:val="24"/>
        </w:rPr>
      </w:pPr>
      <w:r>
        <w:rPr>
          <w:rFonts w:hint="eastAsia" w:hAnsi="宋体" w:cs="宋体"/>
          <w:b/>
          <w:sz w:val="24"/>
          <w:szCs w:val="24"/>
        </w:rPr>
        <w:t>2025年</w:t>
      </w:r>
      <w:r>
        <w:rPr>
          <w:rFonts w:hint="eastAsia" w:hAnsi="宋体" w:cs="宋体"/>
          <w:b/>
          <w:sz w:val="24"/>
          <w:szCs w:val="24"/>
          <w:lang w:val="en-US" w:eastAsia="zh-CN"/>
        </w:rPr>
        <w:t>11</w:t>
      </w:r>
      <w:r>
        <w:rPr>
          <w:rFonts w:hint="eastAsia" w:hAnsi="宋体" w:cs="宋体"/>
          <w:b/>
          <w:sz w:val="24"/>
          <w:szCs w:val="24"/>
        </w:rPr>
        <w:t>月</w:t>
      </w:r>
      <w:r>
        <w:rPr>
          <w:rFonts w:hint="eastAsia" w:hAnsi="宋体" w:cs="宋体"/>
          <w:b/>
          <w:sz w:val="24"/>
          <w:szCs w:val="24"/>
          <w:lang w:val="en-US" w:eastAsia="zh-CN"/>
        </w:rPr>
        <w:t>24</w:t>
      </w:r>
      <w:r>
        <w:rPr>
          <w:rFonts w:hint="eastAsia" w:hAnsi="宋体" w:cs="宋体"/>
          <w:b/>
          <w:sz w:val="24"/>
          <w:szCs w:val="24"/>
        </w:rPr>
        <w:t xml:space="preserve">日   </w:t>
      </w:r>
      <w:r>
        <w:rPr>
          <w:rFonts w:hint="eastAsia" w:hAnsi="宋体" w:cs="宋体"/>
          <w:sz w:val="24"/>
          <w:szCs w:val="24"/>
        </w:rPr>
        <w:t xml:space="preserve">                                        </w:t>
      </w:r>
      <w:r>
        <w:rPr>
          <w:rFonts w:hint="eastAsia" w:hAnsi="宋体" w:cs="宋体"/>
          <w:sz w:val="24"/>
          <w:szCs w:val="24"/>
        </w:rPr>
        <w:br w:type="page"/>
      </w:r>
      <w:bookmarkStart w:id="27" w:name="_Toc449687366"/>
      <w:bookmarkStart w:id="28" w:name="_Toc448839083"/>
      <w:bookmarkStart w:id="29" w:name="_Toc449619597"/>
      <w:bookmarkStart w:id="30" w:name="_Toc449618573"/>
      <w:bookmarkStart w:id="31" w:name="_Toc449700509"/>
    </w:p>
    <w:p w14:paraId="3BC3B464">
      <w:pPr>
        <w:pStyle w:val="3"/>
        <w:jc w:val="center"/>
        <w:rPr>
          <w:rFonts w:hint="eastAsia" w:hAnsi="宋体" w:cs="宋体"/>
          <w:szCs w:val="24"/>
        </w:rPr>
      </w:pPr>
      <w:bookmarkStart w:id="32" w:name="_Toc527364905"/>
      <w:r>
        <w:rPr>
          <w:rFonts w:hint="eastAsia" w:hAnsi="宋体" w:cs="宋体"/>
          <w:szCs w:val="24"/>
        </w:rPr>
        <w:t xml:space="preserve">第二章 </w:t>
      </w:r>
      <w:bookmarkEnd w:id="27"/>
      <w:bookmarkEnd w:id="28"/>
      <w:bookmarkEnd w:id="29"/>
      <w:bookmarkEnd w:id="30"/>
      <w:bookmarkEnd w:id="31"/>
      <w:bookmarkEnd w:id="32"/>
      <w:r>
        <w:rPr>
          <w:rFonts w:hint="eastAsia" w:hAnsi="宋体" w:cs="宋体"/>
          <w:szCs w:val="24"/>
        </w:rPr>
        <w:t>公开竞争申请函</w:t>
      </w:r>
    </w:p>
    <w:p w14:paraId="3214DFEE">
      <w:pPr>
        <w:rPr>
          <w:rFonts w:hint="eastAsia" w:hAnsi="宋体" w:cs="宋体"/>
          <w:sz w:val="24"/>
          <w:szCs w:val="24"/>
        </w:rPr>
      </w:pPr>
    </w:p>
    <w:p w14:paraId="321EB373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eastAsia="宋体" w:cs="宋体"/>
          <w:bCs/>
          <w:sz w:val="21"/>
          <w:szCs w:val="21"/>
          <w:lang w:eastAsia="zh-CN"/>
        </w:rPr>
      </w:pPr>
      <w:r>
        <w:rPr>
          <w:rFonts w:hint="eastAsia" w:hAnsi="宋体" w:cs="宋体"/>
          <w:bCs/>
          <w:sz w:val="21"/>
          <w:szCs w:val="21"/>
        </w:rPr>
        <w:t>致：</w:t>
      </w:r>
      <w:r>
        <w:rPr>
          <w:rFonts w:hint="eastAsia" w:hAnsi="宋体" w:cs="宋体"/>
          <w:bCs/>
          <w:sz w:val="21"/>
          <w:szCs w:val="21"/>
          <w:lang w:eastAsia="zh-CN"/>
        </w:rPr>
        <w:t>北京京城环保股份有限公司</w:t>
      </w:r>
    </w:p>
    <w:p w14:paraId="40D5018F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 w:val="21"/>
          <w:szCs w:val="21"/>
        </w:rPr>
      </w:pPr>
      <w:r>
        <w:rPr>
          <w:rFonts w:hint="eastAsia" w:hAnsi="宋体" w:cs="宋体"/>
          <w:bCs/>
          <w:sz w:val="21"/>
          <w:szCs w:val="21"/>
        </w:rPr>
        <w:t>1、按照本公开竞争采购公告的要求，我方递交的申请文件及有关资料，用于采购方审查我方参加</w:t>
      </w:r>
      <w:r>
        <w:rPr>
          <w:rFonts w:hint="eastAsia" w:hAnsi="宋体" w:cs="宋体"/>
          <w:bCs/>
          <w:sz w:val="21"/>
          <w:szCs w:val="21"/>
          <w:u w:val="single"/>
          <w:lang w:val="en-US" w:eastAsia="zh-CN"/>
        </w:rPr>
        <w:t>北京项目</w:t>
      </w:r>
      <w:r>
        <w:rPr>
          <w:rFonts w:hint="eastAsia" w:hAnsi="宋体" w:cs="宋体"/>
          <w:bCs/>
          <w:sz w:val="21"/>
          <w:szCs w:val="21"/>
          <w:u w:val="single"/>
        </w:rPr>
        <w:t>-</w:t>
      </w:r>
      <w:r>
        <w:rPr>
          <w:rFonts w:hint="eastAsia" w:hAnsi="宋体" w:cs="宋体"/>
          <w:bCs/>
          <w:sz w:val="21"/>
          <w:szCs w:val="21"/>
          <w:u w:val="single"/>
          <w:lang w:val="en-US" w:eastAsia="zh-CN"/>
        </w:rPr>
        <w:t>脱水物料储存仓</w:t>
      </w:r>
      <w:r>
        <w:rPr>
          <w:rFonts w:hint="eastAsia" w:hAnsi="宋体" w:cs="宋体"/>
          <w:bCs/>
          <w:sz w:val="21"/>
          <w:szCs w:val="21"/>
        </w:rPr>
        <w:t>公开竞争采购的资格。</w:t>
      </w:r>
    </w:p>
    <w:p w14:paraId="0A1D6D40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 w:val="21"/>
          <w:szCs w:val="21"/>
        </w:rPr>
      </w:pPr>
      <w:r>
        <w:rPr>
          <w:rFonts w:hint="eastAsia" w:hAnsi="宋体" w:cs="宋体"/>
          <w:bCs/>
          <w:sz w:val="21"/>
          <w:szCs w:val="21"/>
        </w:rPr>
        <w:t>2、我方同意采购方在此期间，对我们所报内容进行实际考察，并核实其真实性与准确性，我方一定积极配合。</w:t>
      </w:r>
    </w:p>
    <w:p w14:paraId="35633574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 w:val="21"/>
          <w:szCs w:val="21"/>
        </w:rPr>
      </w:pPr>
      <w:r>
        <w:rPr>
          <w:rFonts w:hint="eastAsia" w:hAnsi="宋体" w:cs="宋体"/>
          <w:bCs/>
          <w:sz w:val="21"/>
          <w:szCs w:val="21"/>
        </w:rPr>
        <w:t>3、我方声明，所递交的文件及有关资料内容完整、真实和准确，经采购方调查后，如发现我方所报内容与实际不符，你方有权取消我方参加公开竞争采购的资格。如已入围或被列为成交候选人，同意取消我方入围资格或成交候选人资格，一切责任由我方自负。</w:t>
      </w:r>
    </w:p>
    <w:p w14:paraId="62B8F9F3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 w:val="21"/>
          <w:szCs w:val="21"/>
        </w:rPr>
      </w:pPr>
      <w:r>
        <w:rPr>
          <w:rFonts w:hint="eastAsia" w:hAnsi="宋体" w:cs="宋体"/>
          <w:bCs/>
          <w:sz w:val="21"/>
          <w:szCs w:val="21"/>
        </w:rPr>
        <w:t>4、我方理解采购方有权拒绝任何申请，而无需由采购方承担任何责任。</w:t>
      </w:r>
    </w:p>
    <w:p w14:paraId="3C6DC3F3">
      <w:pPr>
        <w:pStyle w:val="15"/>
        <w:adjustRightInd w:val="0"/>
        <w:snapToGrid w:val="0"/>
        <w:spacing w:line="360" w:lineRule="auto"/>
        <w:ind w:firstLine="0" w:firstLineChars="0"/>
        <w:rPr>
          <w:rFonts w:hint="eastAsia" w:hAnsi="宋体" w:cs="宋体"/>
          <w:bCs/>
          <w:sz w:val="21"/>
          <w:szCs w:val="21"/>
        </w:rPr>
      </w:pPr>
      <w:r>
        <w:rPr>
          <w:rFonts w:hint="eastAsia" w:hAnsi="宋体" w:cs="宋体"/>
          <w:bCs/>
          <w:sz w:val="21"/>
          <w:szCs w:val="21"/>
        </w:rPr>
        <w:t>5、在确定我方为正式响应供应商（购买公开竞争采购文件）后，我方愿意按公开竞争采购文件的要求详细填写和编制响应文件，并按“前附表”确定的时间、地点准时参加。</w:t>
      </w:r>
    </w:p>
    <w:p w14:paraId="574FB0E5">
      <w:pPr>
        <w:spacing w:line="440" w:lineRule="exact"/>
        <w:ind w:right="-159" w:firstLine="420" w:firstLineChars="200"/>
        <w:rPr>
          <w:rFonts w:hint="eastAsia" w:hAnsi="宋体" w:cs="宋体"/>
          <w:sz w:val="21"/>
          <w:szCs w:val="21"/>
        </w:rPr>
      </w:pPr>
    </w:p>
    <w:p w14:paraId="77E915B8">
      <w:pPr>
        <w:spacing w:line="440" w:lineRule="exact"/>
        <w:ind w:right="-159" w:firstLine="420" w:firstLineChars="200"/>
        <w:rPr>
          <w:rFonts w:hint="eastAsia" w:hAnsi="宋体" w:cs="宋体"/>
          <w:sz w:val="21"/>
          <w:szCs w:val="21"/>
        </w:rPr>
      </w:pPr>
    </w:p>
    <w:p w14:paraId="0C9661F2">
      <w:pPr>
        <w:spacing w:line="440" w:lineRule="exact"/>
        <w:ind w:right="-159" w:firstLine="420" w:firstLineChars="200"/>
        <w:rPr>
          <w:rFonts w:hint="eastAsia" w:hAnsi="宋体" w:cs="宋体"/>
          <w:sz w:val="21"/>
          <w:szCs w:val="21"/>
        </w:rPr>
      </w:pPr>
    </w:p>
    <w:p w14:paraId="00B1BCB9">
      <w:pPr>
        <w:spacing w:line="440" w:lineRule="exact"/>
        <w:ind w:right="-159" w:firstLine="420" w:firstLineChars="200"/>
        <w:rPr>
          <w:rFonts w:hint="eastAsia" w:hAnsi="宋体" w:cs="宋体"/>
          <w:sz w:val="21"/>
          <w:szCs w:val="21"/>
        </w:rPr>
      </w:pPr>
    </w:p>
    <w:p w14:paraId="6B27C9FD">
      <w:pPr>
        <w:spacing w:line="440" w:lineRule="exact"/>
        <w:ind w:right="-159" w:firstLine="4515" w:firstLineChars="2150"/>
        <w:rPr>
          <w:rFonts w:hint="eastAsia" w:hAnsi="宋体" w:cs="宋体"/>
          <w:sz w:val="21"/>
          <w:szCs w:val="21"/>
        </w:rPr>
      </w:pPr>
    </w:p>
    <w:p w14:paraId="13420F27">
      <w:pPr>
        <w:spacing w:line="440" w:lineRule="exact"/>
        <w:ind w:right="-159" w:firstLine="4515" w:firstLineChars="2150"/>
        <w:rPr>
          <w:rFonts w:hint="eastAsia" w:hAnsi="宋体" w:cs="宋体"/>
          <w:sz w:val="21"/>
          <w:szCs w:val="21"/>
        </w:rPr>
      </w:pPr>
      <w:r>
        <w:rPr>
          <w:rFonts w:hint="eastAsia" w:hAnsi="宋体" w:cs="宋体"/>
          <w:sz w:val="21"/>
          <w:szCs w:val="21"/>
        </w:rPr>
        <w:t>申请人（盖章）：</w:t>
      </w:r>
    </w:p>
    <w:p w14:paraId="6B4A4724">
      <w:pPr>
        <w:spacing w:line="440" w:lineRule="exact"/>
        <w:ind w:right="-159" w:firstLine="4515" w:firstLineChars="2150"/>
        <w:rPr>
          <w:rFonts w:hint="eastAsia" w:hAnsi="宋体" w:cs="宋体"/>
          <w:sz w:val="21"/>
          <w:szCs w:val="21"/>
        </w:rPr>
      </w:pPr>
    </w:p>
    <w:p w14:paraId="4FCF5BE4"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hAnsi="宋体" w:cs="宋体"/>
          <w:sz w:val="21"/>
          <w:szCs w:val="21"/>
        </w:rPr>
        <w:t>法定代表人或其委托代理人（签名）：</w:t>
      </w:r>
      <w:bookmarkStart w:id="34" w:name="_GoBack"/>
      <w:bookmarkEnd w:id="34"/>
    </w:p>
    <w:p w14:paraId="0799544F">
      <w:pPr>
        <w:spacing w:line="440" w:lineRule="exact"/>
        <w:ind w:right="-159" w:firstLine="4515" w:firstLineChars="2150"/>
      </w:pPr>
    </w:p>
    <w:p w14:paraId="0CEB0BDD"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</w:p>
    <w:p w14:paraId="26237366">
      <w:pPr>
        <w:spacing w:line="440" w:lineRule="exact"/>
        <w:ind w:right="-159" w:firstLine="4515" w:firstLineChars="2150"/>
        <w:rPr>
          <w:rFonts w:hint="eastAsia" w:ascii="宋体" w:hAnsi="宋体" w:eastAsia="宋体" w:cs="宋体"/>
          <w:sz w:val="21"/>
          <w:szCs w:val="21"/>
        </w:rPr>
      </w:pPr>
    </w:p>
    <w:p w14:paraId="1CB6ADE7">
      <w:pPr>
        <w:spacing w:line="440" w:lineRule="exact"/>
        <w:ind w:right="-159" w:firstLine="4515" w:firstLineChars="2150"/>
      </w:pPr>
    </w:p>
    <w:p w14:paraId="792B8DD7">
      <w:pPr>
        <w:spacing w:line="440" w:lineRule="exact"/>
        <w:ind w:right="-159" w:firstLine="4515" w:firstLineChars="2150"/>
      </w:pPr>
    </w:p>
    <w:p w14:paraId="6282C106">
      <w:pPr>
        <w:spacing w:line="440" w:lineRule="exact"/>
        <w:ind w:right="-159" w:firstLine="4515" w:firstLineChars="2150"/>
      </w:pPr>
    </w:p>
    <w:p w14:paraId="70F463DE">
      <w:pPr>
        <w:spacing w:line="440" w:lineRule="exact"/>
        <w:ind w:right="-159" w:firstLine="4515" w:firstLineChars="2150"/>
      </w:pPr>
    </w:p>
    <w:p w14:paraId="05C9E067">
      <w:pPr>
        <w:spacing w:line="440" w:lineRule="exact"/>
        <w:ind w:right="-159" w:firstLine="4515" w:firstLineChars="2150"/>
      </w:pPr>
    </w:p>
    <w:p w14:paraId="05CBF5E2">
      <w:pPr>
        <w:spacing w:line="440" w:lineRule="exact"/>
        <w:ind w:right="-159" w:firstLine="4515" w:firstLineChars="2150"/>
      </w:pPr>
    </w:p>
    <w:p w14:paraId="2BBF34AC">
      <w:pPr>
        <w:spacing w:line="440" w:lineRule="exact"/>
        <w:ind w:right="-159" w:firstLine="4515" w:firstLineChars="2150"/>
      </w:pPr>
    </w:p>
    <w:p w14:paraId="362FF085">
      <w:pPr>
        <w:pStyle w:val="2"/>
      </w:pPr>
      <w:r>
        <w:rPr>
          <w:rFonts w:hint="eastAsia" w:ascii="Times New Roman"/>
          <w:b w:val="0"/>
          <w:sz w:val="21"/>
          <w:lang w:val="en-US"/>
        </w:rPr>
        <w:br w:type="page"/>
      </w:r>
      <w:r>
        <w:rPr>
          <w:rFonts w:hint="eastAsia"/>
        </w:rPr>
        <w:t>授权委托书</w:t>
      </w:r>
    </w:p>
    <w:p w14:paraId="368EB17D">
      <w:pPr>
        <w:ind w:left="1680" w:hanging="1680" w:hangingChars="800"/>
        <w:rPr>
          <w:szCs w:val="21"/>
        </w:rPr>
      </w:pPr>
    </w:p>
    <w:p w14:paraId="40497F7B">
      <w:pPr>
        <w:spacing w:line="360" w:lineRule="auto"/>
        <w:ind w:firstLine="315" w:firstLineChars="150"/>
        <w:rPr>
          <w:szCs w:val="21"/>
        </w:rPr>
      </w:pPr>
      <w:r>
        <w:rPr>
          <w:rFonts w:hint="eastAsia"/>
          <w:szCs w:val="21"/>
        </w:rPr>
        <w:t>本人（姓名）系（申请人名称）的法定代表人，现委托（姓名）为我方代理人。代理人根据授权，以我方名义签署、澄清、递交、撤回、修改（项目名称）</w:t>
      </w:r>
      <w:r>
        <w:rPr>
          <w:rFonts w:hint="eastAsia"/>
          <w:szCs w:val="21"/>
          <w:lang w:val="en-US" w:eastAsia="zh-CN"/>
        </w:rPr>
        <w:t>公开竞争采购</w:t>
      </w:r>
      <w:r>
        <w:rPr>
          <w:rFonts w:hint="eastAsia"/>
          <w:szCs w:val="21"/>
        </w:rPr>
        <w:t>资格审查申请文件，其法律后果由我方担。</w:t>
      </w:r>
    </w:p>
    <w:p w14:paraId="68BA60AA">
      <w:pPr>
        <w:spacing w:line="360" w:lineRule="auto"/>
        <w:rPr>
          <w:szCs w:val="21"/>
        </w:rPr>
      </w:pPr>
      <w:r>
        <w:rPr>
          <w:rFonts w:hint="eastAsia"/>
          <w:szCs w:val="21"/>
        </w:rPr>
        <w:t>委托期限：</w:t>
      </w:r>
    </w:p>
    <w:p w14:paraId="65A6B490">
      <w:pPr>
        <w:spacing w:line="360" w:lineRule="auto"/>
        <w:rPr>
          <w:szCs w:val="21"/>
        </w:rPr>
      </w:pPr>
      <w:r>
        <w:rPr>
          <w:rFonts w:hint="eastAsia"/>
          <w:szCs w:val="21"/>
        </w:rPr>
        <w:t>代理人无转委托权。</w:t>
      </w:r>
    </w:p>
    <w:p w14:paraId="37D91F94">
      <w:pPr>
        <w:ind w:left="1687" w:hanging="1687" w:hangingChars="800"/>
        <w:rPr>
          <w:b/>
          <w:szCs w:val="21"/>
        </w:rPr>
      </w:pPr>
    </w:p>
    <w:p w14:paraId="522D67BC">
      <w:pPr>
        <w:spacing w:line="360" w:lineRule="auto"/>
        <w:ind w:left="1687" w:hanging="1687" w:hangingChars="800"/>
        <w:rPr>
          <w:b/>
          <w:szCs w:val="21"/>
        </w:rPr>
      </w:pPr>
    </w:p>
    <w:p w14:paraId="0F922BA3">
      <w:pPr>
        <w:spacing w:line="360" w:lineRule="auto"/>
        <w:ind w:left="1680" w:hanging="1680" w:hangingChars="800"/>
        <w:rPr>
          <w:szCs w:val="21"/>
          <w:u w:val="single"/>
        </w:rPr>
      </w:pPr>
      <w:r>
        <w:rPr>
          <w:rFonts w:hint="eastAsia"/>
          <w:szCs w:val="21"/>
        </w:rPr>
        <w:t>申请人：</w:t>
      </w:r>
      <w:r>
        <w:rPr>
          <w:rFonts w:hint="eastAsia"/>
          <w:szCs w:val="21"/>
          <w:u w:val="single"/>
        </w:rPr>
        <w:t>（盖单位章）</w:t>
      </w:r>
    </w:p>
    <w:p w14:paraId="2FDC733B">
      <w:pPr>
        <w:spacing w:line="360" w:lineRule="auto"/>
        <w:ind w:left="2730" w:hanging="2730" w:hangingChars="1300"/>
        <w:rPr>
          <w:szCs w:val="21"/>
        </w:rPr>
      </w:pPr>
      <w:r>
        <w:rPr>
          <w:rFonts w:hint="eastAsia"/>
          <w:szCs w:val="21"/>
        </w:rPr>
        <w:t>法定代表人：</w:t>
      </w:r>
      <w:r>
        <w:rPr>
          <w:rFonts w:hint="eastAsia"/>
          <w:szCs w:val="21"/>
          <w:u w:val="single"/>
        </w:rPr>
        <w:t>（签字）</w:t>
      </w:r>
      <w:r>
        <w:rPr>
          <w:rFonts w:hint="eastAsia"/>
          <w:szCs w:val="21"/>
        </w:rPr>
        <w:t>身份证号码：</w:t>
      </w:r>
    </w:p>
    <w:p w14:paraId="45060988"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委托代理人：</w:t>
      </w:r>
      <w:r>
        <w:rPr>
          <w:rFonts w:hint="eastAsia"/>
          <w:szCs w:val="21"/>
          <w:u w:val="single"/>
        </w:rPr>
        <w:t>（签字）</w:t>
      </w:r>
    </w:p>
    <w:p w14:paraId="4A67072D"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身份证号码</w:t>
      </w:r>
      <w:r>
        <w:rPr>
          <w:szCs w:val="21"/>
        </w:rPr>
        <w:t>:</w:t>
      </w:r>
    </w:p>
    <w:p w14:paraId="511AA69E">
      <w:pPr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电话（手机）：</w:t>
      </w:r>
    </w:p>
    <w:p w14:paraId="6E9E91E6">
      <w:pPr>
        <w:spacing w:line="360" w:lineRule="auto"/>
        <w:rPr>
          <w:szCs w:val="21"/>
        </w:rPr>
      </w:pPr>
      <w:r>
        <w:rPr>
          <w:rFonts w:hint="eastAsia"/>
          <w:szCs w:val="21"/>
        </w:rPr>
        <w:t>申请人地址</w:t>
      </w:r>
      <w:r>
        <w:rPr>
          <w:szCs w:val="21"/>
        </w:rPr>
        <w:t>:</w:t>
      </w:r>
    </w:p>
    <w:p w14:paraId="44673E3C">
      <w:pPr>
        <w:spacing w:line="360" w:lineRule="auto"/>
        <w:ind w:firstLine="3990" w:firstLineChars="1900"/>
        <w:rPr>
          <w:szCs w:val="21"/>
        </w:rPr>
      </w:pPr>
      <w:r>
        <w:rPr>
          <w:rFonts w:hint="eastAsia"/>
          <w:szCs w:val="21"/>
        </w:rPr>
        <w:t>年月日</w:t>
      </w:r>
    </w:p>
    <w:p w14:paraId="338661E5">
      <w:pPr>
        <w:ind w:left="2240" w:hanging="2240" w:hangingChars="800"/>
        <w:rPr>
          <w:sz w:val="28"/>
          <w:szCs w:val="28"/>
        </w:rPr>
      </w:pPr>
    </w:p>
    <w:p w14:paraId="03761BF4">
      <w:pPr>
        <w:ind w:left="2240" w:hanging="2240" w:hangingChars="800"/>
        <w:rPr>
          <w:sz w:val="28"/>
          <w:szCs w:val="28"/>
        </w:rPr>
      </w:pPr>
    </w:p>
    <w:p w14:paraId="2993B90A"/>
    <w:p w14:paraId="7F9D906D"/>
    <w:p w14:paraId="044F5E49"/>
    <w:p w14:paraId="4F3EA6DA"/>
    <w:p w14:paraId="438DBB34"/>
    <w:p w14:paraId="261AFCD1"/>
    <w:p w14:paraId="3F43E525"/>
    <w:p w14:paraId="507426F6"/>
    <w:p w14:paraId="7299CA32"/>
    <w:p w14:paraId="11A5C944"/>
    <w:p w14:paraId="1B5B294A"/>
    <w:p w14:paraId="24021B83"/>
    <w:p w14:paraId="492E42E0"/>
    <w:p w14:paraId="555CBBFD"/>
    <w:p w14:paraId="426ED3BF"/>
    <w:p w14:paraId="77CE213B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0209C7CB">
      <w:pPr>
        <w:pStyle w:val="2"/>
        <w:adjustRightInd w:val="0"/>
        <w:snapToGrid w:val="0"/>
        <w:rPr>
          <w:rFonts w:ascii="黑体" w:eastAsia="黑体"/>
          <w:b w:val="0"/>
        </w:rPr>
      </w:pPr>
      <w:bookmarkStart w:id="33" w:name="_Toc146512971"/>
      <w:r>
        <w:rPr>
          <w:rFonts w:hint="eastAsia" w:ascii="黑体" w:eastAsia="黑体"/>
          <w:b w:val="0"/>
        </w:rPr>
        <w:t>资格审查申请表</w:t>
      </w:r>
      <w:bookmarkEnd w:id="33"/>
    </w:p>
    <w:p w14:paraId="405E9495">
      <w:pPr>
        <w:spacing w:beforeLines="50"/>
        <w:ind w:hanging="2"/>
        <w:jc w:val="center"/>
        <w:rPr>
          <w:rFonts w:ascii="黑体" w:hAnsi="宋体" w:eastAsia="黑体" w:cs="Arial"/>
          <w:sz w:val="30"/>
          <w:szCs w:val="30"/>
        </w:rPr>
      </w:pPr>
      <w:r>
        <w:rPr>
          <w:rFonts w:hint="eastAsia"/>
          <w:bCs/>
          <w:sz w:val="32"/>
        </w:rPr>
        <w:t>表</w:t>
      </w:r>
      <w:r>
        <w:rPr>
          <w:bCs/>
          <w:sz w:val="32"/>
        </w:rPr>
        <w:t xml:space="preserve">1  </w:t>
      </w:r>
      <w:r>
        <w:rPr>
          <w:rFonts w:hint="eastAsia"/>
          <w:bCs/>
          <w:sz w:val="32"/>
        </w:rPr>
        <w:t>企业概况</w:t>
      </w:r>
    </w:p>
    <w:tbl>
      <w:tblPr>
        <w:tblStyle w:val="20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8"/>
        <w:gridCol w:w="2958"/>
        <w:gridCol w:w="1701"/>
        <w:gridCol w:w="2275"/>
      </w:tblGrid>
      <w:tr w14:paraId="57265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8642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9593FB8">
            <w:pPr>
              <w:spacing w:beforeLines="50" w:afterLines="50" w:line="400" w:lineRule="atLeast"/>
              <w:rPr>
                <w:szCs w:val="21"/>
              </w:rPr>
            </w:pPr>
            <w:r>
              <w:rPr>
                <w:szCs w:val="21"/>
              </w:rPr>
              <w:t xml:space="preserve">1  </w:t>
            </w:r>
            <w:r>
              <w:rPr>
                <w:rFonts w:hint="eastAsia" w:hAnsi="宋体"/>
                <w:szCs w:val="21"/>
              </w:rPr>
              <w:t>企业简历</w:t>
            </w:r>
          </w:p>
        </w:tc>
      </w:tr>
      <w:tr w14:paraId="6F027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642" w:type="dxa"/>
            <w:gridSpan w:val="4"/>
            <w:vAlign w:val="center"/>
          </w:tcPr>
          <w:p w14:paraId="0E347D45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申请人全称：</w:t>
            </w:r>
            <w:r>
              <w:rPr>
                <w:szCs w:val="21"/>
              </w:rPr>
              <w:t>(</w:t>
            </w:r>
            <w:r>
              <w:rPr>
                <w:rFonts w:hint="eastAsia" w:hAnsi="宋体"/>
                <w:szCs w:val="21"/>
              </w:rPr>
              <w:t>公章</w:t>
            </w:r>
            <w:r>
              <w:rPr>
                <w:szCs w:val="21"/>
              </w:rPr>
              <w:t>)</w:t>
            </w:r>
          </w:p>
        </w:tc>
      </w:tr>
      <w:tr w14:paraId="5BD71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708" w:type="dxa"/>
            <w:vAlign w:val="center"/>
          </w:tcPr>
          <w:p w14:paraId="043E4DC4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企业注册名称</w:t>
            </w:r>
          </w:p>
        </w:tc>
        <w:tc>
          <w:tcPr>
            <w:tcW w:w="2958" w:type="dxa"/>
            <w:vAlign w:val="center"/>
          </w:tcPr>
          <w:p w14:paraId="5E869B0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A98497E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成立或注册日期</w:t>
            </w:r>
          </w:p>
        </w:tc>
        <w:tc>
          <w:tcPr>
            <w:tcW w:w="2275" w:type="dxa"/>
            <w:vAlign w:val="center"/>
          </w:tcPr>
          <w:p w14:paraId="46C7EA45">
            <w:pPr>
              <w:rPr>
                <w:szCs w:val="21"/>
              </w:rPr>
            </w:pPr>
          </w:p>
        </w:tc>
      </w:tr>
      <w:tr w14:paraId="53F1B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 w14:paraId="60C0913B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企业法人代表</w:t>
            </w:r>
          </w:p>
        </w:tc>
        <w:tc>
          <w:tcPr>
            <w:tcW w:w="2958" w:type="dxa"/>
            <w:vAlign w:val="center"/>
          </w:tcPr>
          <w:p w14:paraId="36ADEE4F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5E291FC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职务</w:t>
            </w:r>
          </w:p>
        </w:tc>
        <w:tc>
          <w:tcPr>
            <w:tcW w:w="2275" w:type="dxa"/>
            <w:vAlign w:val="center"/>
          </w:tcPr>
          <w:p w14:paraId="221CA9AB">
            <w:pPr>
              <w:rPr>
                <w:szCs w:val="21"/>
              </w:rPr>
            </w:pPr>
          </w:p>
        </w:tc>
      </w:tr>
      <w:tr w14:paraId="6EF0F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 w14:paraId="4EDD4DF6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注册资金</w:t>
            </w:r>
          </w:p>
        </w:tc>
        <w:tc>
          <w:tcPr>
            <w:tcW w:w="2958" w:type="dxa"/>
            <w:vAlign w:val="center"/>
          </w:tcPr>
          <w:p w14:paraId="5A874590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39A303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企业性质</w:t>
            </w:r>
          </w:p>
        </w:tc>
        <w:tc>
          <w:tcPr>
            <w:tcW w:w="2275" w:type="dxa"/>
            <w:vAlign w:val="center"/>
          </w:tcPr>
          <w:p w14:paraId="7B07BE83">
            <w:pPr>
              <w:rPr>
                <w:szCs w:val="21"/>
              </w:rPr>
            </w:pPr>
          </w:p>
        </w:tc>
      </w:tr>
      <w:tr w14:paraId="74FA5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08" w:type="dxa"/>
            <w:vAlign w:val="center"/>
          </w:tcPr>
          <w:p w14:paraId="3BD7C26B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经营范围</w:t>
            </w:r>
          </w:p>
        </w:tc>
        <w:tc>
          <w:tcPr>
            <w:tcW w:w="2958" w:type="dxa"/>
            <w:vAlign w:val="center"/>
          </w:tcPr>
          <w:p w14:paraId="09A7B844">
            <w:pPr>
              <w:rPr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FACE2FA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经营方式</w:t>
            </w:r>
          </w:p>
        </w:tc>
        <w:tc>
          <w:tcPr>
            <w:tcW w:w="2275" w:type="dxa"/>
            <w:vAlign w:val="center"/>
          </w:tcPr>
          <w:p w14:paraId="1519AE6F">
            <w:pPr>
              <w:rPr>
                <w:szCs w:val="21"/>
              </w:rPr>
            </w:pPr>
          </w:p>
        </w:tc>
      </w:tr>
      <w:tr w14:paraId="1EC65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6" w:hRule="atLeast"/>
          <w:jc w:val="center"/>
        </w:trPr>
        <w:tc>
          <w:tcPr>
            <w:tcW w:w="1708" w:type="dxa"/>
            <w:vAlign w:val="center"/>
          </w:tcPr>
          <w:p w14:paraId="3E91A46C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企业简介</w:t>
            </w:r>
          </w:p>
        </w:tc>
        <w:tc>
          <w:tcPr>
            <w:tcW w:w="6934" w:type="dxa"/>
            <w:gridSpan w:val="3"/>
            <w:vAlign w:val="center"/>
          </w:tcPr>
          <w:p w14:paraId="37AACEFA">
            <w:pPr>
              <w:rPr>
                <w:szCs w:val="21"/>
              </w:rPr>
            </w:pPr>
          </w:p>
        </w:tc>
      </w:tr>
    </w:tbl>
    <w:p w14:paraId="66D39EFA">
      <w:pPr>
        <w:spacing w:beforeLines="50" w:afterLines="50" w:line="400" w:lineRule="atLeast"/>
        <w:rPr>
          <w:szCs w:val="21"/>
        </w:rPr>
      </w:pPr>
    </w:p>
    <w:p w14:paraId="7595D878">
      <w:pPr>
        <w:spacing w:beforeLines="50" w:afterLines="50" w:line="400" w:lineRule="atLeast"/>
        <w:rPr>
          <w:szCs w:val="21"/>
        </w:rPr>
      </w:pPr>
    </w:p>
    <w:p w14:paraId="3762A2AE">
      <w:pPr>
        <w:spacing w:beforeLines="50" w:afterLines="50" w:line="400" w:lineRule="atLeast"/>
        <w:rPr>
          <w:szCs w:val="21"/>
        </w:rPr>
      </w:pPr>
    </w:p>
    <w:p w14:paraId="2D1DF0F1">
      <w:pPr>
        <w:spacing w:beforeLines="50" w:afterLines="50" w:line="400" w:lineRule="atLeast"/>
        <w:rPr>
          <w:szCs w:val="21"/>
        </w:rPr>
      </w:pPr>
    </w:p>
    <w:p w14:paraId="2714A3FC">
      <w:pPr>
        <w:spacing w:beforeLines="50" w:afterLines="50" w:line="400" w:lineRule="atLeast"/>
        <w:rPr>
          <w:szCs w:val="21"/>
        </w:rPr>
      </w:pPr>
      <w:r>
        <w:rPr>
          <w:szCs w:val="21"/>
        </w:rPr>
        <w:t xml:space="preserve">2  </w:t>
      </w:r>
      <w:r>
        <w:rPr>
          <w:rFonts w:hint="eastAsia" w:hAnsi="宋体"/>
          <w:szCs w:val="21"/>
        </w:rPr>
        <w:t>人员情况</w:t>
      </w:r>
    </w:p>
    <w:tbl>
      <w:tblPr>
        <w:tblStyle w:val="20"/>
        <w:tblW w:w="8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1"/>
        <w:gridCol w:w="1589"/>
        <w:gridCol w:w="4460"/>
      </w:tblGrid>
      <w:tr w14:paraId="55AEA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" w:hRule="atLeast"/>
          <w:jc w:val="center"/>
        </w:trPr>
        <w:tc>
          <w:tcPr>
            <w:tcW w:w="402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F3A664F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（单位：人）</w:t>
            </w:r>
          </w:p>
        </w:tc>
        <w:tc>
          <w:tcPr>
            <w:tcW w:w="4460" w:type="dxa"/>
            <w:tcBorders>
              <w:top w:val="nil"/>
              <w:left w:val="nil"/>
              <w:right w:val="nil"/>
            </w:tcBorders>
            <w:vAlign w:val="center"/>
          </w:tcPr>
          <w:p w14:paraId="3488D79C">
            <w:pPr>
              <w:jc w:val="right"/>
              <w:rPr>
                <w:szCs w:val="21"/>
              </w:rPr>
            </w:pPr>
          </w:p>
        </w:tc>
      </w:tr>
      <w:tr w14:paraId="535C6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8480" w:type="dxa"/>
            <w:gridSpan w:val="3"/>
            <w:vAlign w:val="center"/>
          </w:tcPr>
          <w:p w14:paraId="776BBEA5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  <w:lang w:val="en-US" w:eastAsia="zh-CN"/>
              </w:rPr>
              <w:t>响应供应商</w:t>
            </w:r>
            <w:r>
              <w:rPr>
                <w:rFonts w:hint="eastAsia" w:hAnsi="宋体"/>
                <w:szCs w:val="21"/>
              </w:rPr>
              <w:t>全称：</w:t>
            </w:r>
            <w:r>
              <w:rPr>
                <w:szCs w:val="21"/>
              </w:rPr>
              <w:t>(</w:t>
            </w:r>
            <w:r>
              <w:rPr>
                <w:rFonts w:hint="eastAsia" w:hAnsi="宋体"/>
                <w:szCs w:val="21"/>
              </w:rPr>
              <w:t>公章</w:t>
            </w:r>
            <w:r>
              <w:rPr>
                <w:szCs w:val="21"/>
              </w:rPr>
              <w:t>)</w:t>
            </w:r>
          </w:p>
        </w:tc>
      </w:tr>
      <w:tr w14:paraId="02087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054FA9A9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单位职工总数</w:t>
            </w:r>
          </w:p>
        </w:tc>
        <w:tc>
          <w:tcPr>
            <w:tcW w:w="6049" w:type="dxa"/>
            <w:gridSpan w:val="2"/>
            <w:vAlign w:val="center"/>
          </w:tcPr>
          <w:p w14:paraId="1765C3FB">
            <w:pPr>
              <w:rPr>
                <w:szCs w:val="21"/>
              </w:rPr>
            </w:pPr>
          </w:p>
        </w:tc>
      </w:tr>
      <w:tr w14:paraId="2F8DE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62EF0AEB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有职称管理人员</w:t>
            </w:r>
          </w:p>
        </w:tc>
        <w:tc>
          <w:tcPr>
            <w:tcW w:w="6049" w:type="dxa"/>
            <w:gridSpan w:val="2"/>
            <w:vAlign w:val="center"/>
          </w:tcPr>
          <w:p w14:paraId="44E48E97">
            <w:pPr>
              <w:rPr>
                <w:szCs w:val="21"/>
              </w:rPr>
            </w:pPr>
          </w:p>
        </w:tc>
      </w:tr>
      <w:tr w14:paraId="5B6E0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6288EC14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高工</w:t>
            </w:r>
          </w:p>
        </w:tc>
        <w:tc>
          <w:tcPr>
            <w:tcW w:w="6049" w:type="dxa"/>
            <w:gridSpan w:val="2"/>
            <w:vAlign w:val="center"/>
          </w:tcPr>
          <w:p w14:paraId="16FF5C7A">
            <w:pPr>
              <w:rPr>
                <w:szCs w:val="21"/>
              </w:rPr>
            </w:pPr>
          </w:p>
        </w:tc>
      </w:tr>
      <w:tr w14:paraId="09777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78A1D342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工程师</w:t>
            </w:r>
          </w:p>
        </w:tc>
        <w:tc>
          <w:tcPr>
            <w:tcW w:w="6049" w:type="dxa"/>
            <w:gridSpan w:val="2"/>
            <w:vAlign w:val="center"/>
          </w:tcPr>
          <w:p w14:paraId="36C063D3">
            <w:pPr>
              <w:rPr>
                <w:szCs w:val="21"/>
              </w:rPr>
            </w:pPr>
          </w:p>
        </w:tc>
      </w:tr>
      <w:tr w14:paraId="5A9AC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0CED3FF4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助工</w:t>
            </w:r>
          </w:p>
        </w:tc>
        <w:tc>
          <w:tcPr>
            <w:tcW w:w="6049" w:type="dxa"/>
            <w:gridSpan w:val="2"/>
            <w:vAlign w:val="center"/>
          </w:tcPr>
          <w:p w14:paraId="287EAC52">
            <w:pPr>
              <w:rPr>
                <w:szCs w:val="21"/>
              </w:rPr>
            </w:pPr>
          </w:p>
        </w:tc>
      </w:tr>
      <w:tr w14:paraId="20754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4F1C3C10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本项目专业人员</w:t>
            </w:r>
          </w:p>
        </w:tc>
        <w:tc>
          <w:tcPr>
            <w:tcW w:w="6049" w:type="dxa"/>
            <w:gridSpan w:val="2"/>
            <w:vAlign w:val="center"/>
          </w:tcPr>
          <w:p w14:paraId="457209E9">
            <w:pPr>
              <w:rPr>
                <w:szCs w:val="21"/>
              </w:rPr>
            </w:pPr>
          </w:p>
        </w:tc>
      </w:tr>
      <w:tr w14:paraId="26F9A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2431" w:type="dxa"/>
            <w:vAlign w:val="center"/>
          </w:tcPr>
          <w:p w14:paraId="33BA502D">
            <w:pPr>
              <w:rPr>
                <w:szCs w:val="21"/>
              </w:rPr>
            </w:pPr>
            <w:r>
              <w:rPr>
                <w:rFonts w:hint="eastAsia" w:hAnsi="宋体"/>
                <w:szCs w:val="21"/>
              </w:rPr>
              <w:t>工人</w:t>
            </w:r>
          </w:p>
        </w:tc>
        <w:tc>
          <w:tcPr>
            <w:tcW w:w="6049" w:type="dxa"/>
            <w:gridSpan w:val="2"/>
            <w:vAlign w:val="center"/>
          </w:tcPr>
          <w:p w14:paraId="42AF9ECA">
            <w:pPr>
              <w:rPr>
                <w:szCs w:val="21"/>
              </w:rPr>
            </w:pPr>
          </w:p>
        </w:tc>
      </w:tr>
    </w:tbl>
    <w:p w14:paraId="05872208">
      <w:pPr>
        <w:spacing w:line="360" w:lineRule="auto"/>
        <w:ind w:firstLine="210" w:firstLineChars="100"/>
        <w:rPr>
          <w:szCs w:val="21"/>
        </w:rPr>
      </w:pPr>
    </w:p>
    <w:p w14:paraId="41570C16">
      <w:pPr>
        <w:jc w:val="center"/>
        <w:rPr>
          <w:bCs/>
          <w:sz w:val="32"/>
        </w:rPr>
      </w:pPr>
    </w:p>
    <w:p w14:paraId="395E4F95">
      <w:pPr>
        <w:ind w:firstLine="1050" w:firstLineChars="500"/>
        <w:rPr>
          <w:bCs/>
          <w:szCs w:val="21"/>
        </w:rPr>
      </w:pPr>
    </w:p>
    <w:p w14:paraId="4BA62CB6">
      <w:pPr>
        <w:ind w:firstLine="1050" w:firstLineChars="500"/>
        <w:rPr>
          <w:bCs/>
          <w:szCs w:val="21"/>
        </w:rPr>
      </w:pPr>
    </w:p>
    <w:p w14:paraId="1DE0AC6C">
      <w:pPr>
        <w:ind w:firstLine="4506" w:firstLineChars="2146"/>
        <w:jc w:val="left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 w14:paraId="4512856D">
      <w:pPr>
        <w:ind w:firstLine="1650" w:firstLineChars="786"/>
        <w:jc w:val="left"/>
        <w:rPr>
          <w:bCs/>
          <w:szCs w:val="21"/>
        </w:rPr>
      </w:pPr>
    </w:p>
    <w:p w14:paraId="379128C4">
      <w:pPr>
        <w:ind w:firstLine="4515" w:firstLineChars="215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 w14:paraId="2932F3AB">
      <w:pPr>
        <w:ind w:firstLine="4515" w:firstLineChars="2150"/>
        <w:jc w:val="left"/>
        <w:rPr>
          <w:bCs/>
          <w:szCs w:val="21"/>
        </w:rPr>
      </w:pPr>
    </w:p>
    <w:p w14:paraId="06C409A5">
      <w:pPr>
        <w:ind w:firstLine="4515" w:firstLineChars="2150"/>
        <w:jc w:val="left"/>
        <w:rPr>
          <w:bCs/>
          <w:szCs w:val="21"/>
        </w:rPr>
      </w:pPr>
    </w:p>
    <w:p w14:paraId="174DE6FC">
      <w:pPr>
        <w:ind w:firstLine="4515" w:firstLineChars="2150"/>
        <w:jc w:val="left"/>
        <w:rPr>
          <w:bCs/>
          <w:szCs w:val="21"/>
        </w:rPr>
      </w:pPr>
    </w:p>
    <w:p w14:paraId="46D27B00">
      <w:pPr>
        <w:ind w:firstLine="630" w:firstLineChars="300"/>
        <w:jc w:val="left"/>
        <w:rPr>
          <w:bCs/>
          <w:szCs w:val="21"/>
        </w:rPr>
      </w:pPr>
    </w:p>
    <w:p w14:paraId="077A502E">
      <w:pPr>
        <w:ind w:firstLine="5880" w:firstLineChars="2800"/>
        <w:jc w:val="left"/>
        <w:rPr>
          <w:bCs/>
          <w:szCs w:val="21"/>
        </w:rPr>
      </w:pPr>
      <w:r>
        <w:rPr>
          <w:rFonts w:hint="eastAsia"/>
          <w:bCs/>
          <w:szCs w:val="21"/>
        </w:rPr>
        <w:t>年   月     日</w:t>
      </w:r>
    </w:p>
    <w:p w14:paraId="72110351">
      <w:pPr>
        <w:adjustRightInd w:val="0"/>
        <w:snapToGrid w:val="0"/>
        <w:spacing w:line="360" w:lineRule="auto"/>
        <w:ind w:firstLine="3150" w:firstLineChars="1500"/>
        <w:jc w:val="right"/>
        <w:rPr>
          <w:rFonts w:ascii="宋体"/>
          <w:b/>
          <w:sz w:val="24"/>
        </w:rPr>
      </w:pPr>
      <w:r>
        <w:br w:type="page"/>
      </w:r>
    </w:p>
    <w:tbl>
      <w:tblPr>
        <w:tblStyle w:val="20"/>
        <w:tblW w:w="83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1809"/>
        <w:gridCol w:w="1809"/>
        <w:gridCol w:w="1989"/>
        <w:gridCol w:w="1809"/>
      </w:tblGrid>
      <w:tr w14:paraId="16C80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833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2058A">
            <w:pPr>
              <w:jc w:val="center"/>
              <w:rPr>
                <w:bCs/>
                <w:sz w:val="32"/>
                <w:szCs w:val="32"/>
              </w:rPr>
            </w:pPr>
            <w:r>
              <w:rPr>
                <w:rFonts w:hint="eastAsia"/>
                <w:bCs/>
                <w:sz w:val="32"/>
                <w:szCs w:val="32"/>
              </w:rPr>
              <w:t>表</w:t>
            </w:r>
            <w:r>
              <w:rPr>
                <w:bCs/>
                <w:sz w:val="32"/>
                <w:szCs w:val="32"/>
              </w:rPr>
              <w:t>2</w:t>
            </w:r>
            <w:r>
              <w:rPr>
                <w:rFonts w:hint="eastAsia"/>
                <w:bCs/>
                <w:sz w:val="32"/>
                <w:szCs w:val="32"/>
              </w:rPr>
              <w:t>财务状况</w:t>
            </w:r>
          </w:p>
          <w:p w14:paraId="42173148">
            <w:pPr>
              <w:jc w:val="center"/>
              <w:rPr>
                <w:rFonts w:ascii="宋体"/>
                <w:bCs/>
                <w:sz w:val="13"/>
                <w:szCs w:val="32"/>
              </w:rPr>
            </w:pPr>
          </w:p>
        </w:tc>
      </w:tr>
      <w:tr w14:paraId="0749C2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5E51B9">
            <w:pPr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1.</w:t>
            </w:r>
            <w:r>
              <w:rPr>
                <w:rFonts w:hint="eastAsia"/>
                <w:bCs/>
                <w:szCs w:val="21"/>
              </w:rPr>
              <w:t>供应商：</w:t>
            </w:r>
          </w:p>
        </w:tc>
      </w:tr>
      <w:tr w14:paraId="7BCF8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9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0B43F3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2.</w:t>
            </w:r>
            <w:r>
              <w:rPr>
                <w:rFonts w:hint="eastAsia"/>
                <w:bCs/>
                <w:szCs w:val="21"/>
              </w:rPr>
              <w:t>资本</w:t>
            </w: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C3A78"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注册资本：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879726"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已发行股本：（如有）</w:t>
            </w:r>
          </w:p>
        </w:tc>
      </w:tr>
      <w:tr w14:paraId="3F33E7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5" w:hRule="atLeast"/>
        </w:trPr>
        <w:tc>
          <w:tcPr>
            <w:tcW w:w="92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808C01D">
            <w:pPr>
              <w:rPr>
                <w:bCs/>
                <w:szCs w:val="21"/>
              </w:rPr>
            </w:pPr>
          </w:p>
        </w:tc>
        <w:tc>
          <w:tcPr>
            <w:tcW w:w="36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436AD"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总资产：</w:t>
            </w:r>
          </w:p>
        </w:tc>
        <w:tc>
          <w:tcPr>
            <w:tcW w:w="37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91C4F"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净资金：</w:t>
            </w:r>
          </w:p>
        </w:tc>
      </w:tr>
      <w:tr w14:paraId="7A8D78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35BA6D">
            <w:pPr>
              <w:rPr>
                <w:bCs/>
                <w:szCs w:val="21"/>
              </w:rPr>
            </w:pPr>
            <w:r>
              <w:rPr>
                <w:bCs/>
                <w:szCs w:val="21"/>
              </w:rPr>
              <w:t>3.</w:t>
            </w:r>
            <w:r>
              <w:rPr>
                <w:rFonts w:hint="eastAsia"/>
                <w:bCs/>
                <w:szCs w:val="21"/>
              </w:rPr>
              <w:t>近三年类似工程项目的收入：</w:t>
            </w:r>
          </w:p>
        </w:tc>
      </w:tr>
      <w:tr w14:paraId="5199FC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FFFD3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年份</w:t>
            </w:r>
          </w:p>
          <w:p w14:paraId="30003320">
            <w:pPr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48A441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</w:rPr>
              <w:t>2</w:t>
            </w:r>
            <w:r>
              <w:rPr>
                <w:rFonts w:hint="eastAsia"/>
                <w:bCs/>
                <w:szCs w:val="21"/>
                <w:lang w:val="en-US" w:eastAsia="zh-CN"/>
              </w:rPr>
              <w:t>4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AE5407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  <w:lang w:val="en-US" w:eastAsia="zh-CN"/>
              </w:rPr>
              <w:t>23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CFD42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bCs/>
                <w:szCs w:val="21"/>
              </w:rPr>
              <w:t>20</w:t>
            </w:r>
            <w:r>
              <w:rPr>
                <w:rFonts w:hint="eastAsia"/>
                <w:bCs/>
                <w:szCs w:val="21"/>
                <w:lang w:val="en-US" w:eastAsia="zh-CN"/>
              </w:rPr>
              <w:t>22</w:t>
            </w:r>
            <w:r>
              <w:rPr>
                <w:rFonts w:hint="eastAsia"/>
                <w:bCs/>
                <w:szCs w:val="21"/>
              </w:rPr>
              <w:t>年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81BC81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备注</w:t>
            </w:r>
          </w:p>
        </w:tc>
      </w:tr>
      <w:tr w14:paraId="543D6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07E81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B4AAA5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82EBA4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74EA1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C4B231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</w:tr>
      <w:tr w14:paraId="35F84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67134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2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7344AC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4BE215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4579A8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F5D59C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　</w:t>
            </w:r>
          </w:p>
        </w:tc>
      </w:tr>
      <w:tr w14:paraId="7E298B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453F69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…</w:t>
            </w: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3AC83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90E6C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E2F4D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765AD">
            <w:pPr>
              <w:jc w:val="center"/>
              <w:rPr>
                <w:bCs/>
                <w:szCs w:val="21"/>
              </w:rPr>
            </w:pPr>
          </w:p>
        </w:tc>
      </w:tr>
      <w:tr w14:paraId="728E0F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83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EFF93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注</w:t>
            </w:r>
            <w:r>
              <w:rPr>
                <w:bCs/>
                <w:szCs w:val="21"/>
              </w:rPr>
              <w:t xml:space="preserve">. </w:t>
            </w:r>
            <w:r>
              <w:rPr>
                <w:rFonts w:hint="eastAsia"/>
                <w:bCs/>
                <w:szCs w:val="21"/>
              </w:rPr>
              <w:t>请附上供应商近三年</w:t>
            </w:r>
            <w:r>
              <w:rPr>
                <w:rFonts w:hint="eastAsia"/>
                <w:szCs w:val="21"/>
                <w:lang w:val="zh-CN"/>
              </w:rPr>
              <w:t>资产负债表、损益表和现金流量表</w:t>
            </w:r>
            <w:r>
              <w:rPr>
                <w:rFonts w:hint="eastAsia"/>
                <w:bCs/>
                <w:szCs w:val="21"/>
              </w:rPr>
              <w:t>。</w:t>
            </w:r>
          </w:p>
        </w:tc>
      </w:tr>
    </w:tbl>
    <w:p w14:paraId="07A9850E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221006E8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2441959D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12371A6C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66D07C86"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 w14:paraId="23BCD179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5A4D47A9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5A9D40A4"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 w14:paraId="726A8A9E">
      <w:pPr>
        <w:ind w:firstLine="3672" w:firstLineChars="1749"/>
        <w:rPr>
          <w:bCs/>
          <w:szCs w:val="21"/>
        </w:rPr>
      </w:pPr>
    </w:p>
    <w:p w14:paraId="46E47C3A">
      <w:pPr>
        <w:ind w:firstLine="3672" w:firstLineChars="1749"/>
        <w:rPr>
          <w:bCs/>
          <w:szCs w:val="21"/>
        </w:rPr>
      </w:pPr>
    </w:p>
    <w:p w14:paraId="4001A939">
      <w:pPr>
        <w:ind w:firstLine="627" w:firstLineChars="299"/>
        <w:rPr>
          <w:bCs/>
          <w:szCs w:val="21"/>
        </w:rPr>
      </w:pPr>
    </w:p>
    <w:p w14:paraId="107C24F8">
      <w:pPr>
        <w:ind w:firstLine="3979" w:firstLineChars="1895"/>
        <w:rPr>
          <w:bCs/>
          <w:szCs w:val="21"/>
        </w:rPr>
      </w:pPr>
      <w:r>
        <w:rPr>
          <w:rFonts w:hint="eastAsia"/>
          <w:bCs/>
          <w:szCs w:val="21"/>
        </w:rPr>
        <w:t>年月日</w:t>
      </w:r>
    </w:p>
    <w:p w14:paraId="3F264142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68ADBA8B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22BB24A9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1D7C76AF">
      <w:pPr>
        <w:adjustRightInd w:val="0"/>
        <w:snapToGrid w:val="0"/>
        <w:spacing w:line="360" w:lineRule="auto"/>
        <w:ind w:firstLine="3614" w:firstLineChars="1500"/>
        <w:jc w:val="right"/>
        <w:rPr>
          <w:rFonts w:ascii="宋体"/>
          <w:b/>
          <w:sz w:val="24"/>
        </w:rPr>
      </w:pPr>
    </w:p>
    <w:p w14:paraId="759F06B6">
      <w:pPr>
        <w:jc w:val="center"/>
        <w:rPr>
          <w:rFonts w:ascii="宋体"/>
          <w:bCs/>
          <w:sz w:val="32"/>
        </w:rPr>
      </w:pPr>
      <w:r>
        <w:rPr>
          <w:rFonts w:hint="eastAsia" w:ascii="宋体" w:hAnsi="宋体"/>
          <w:bCs/>
          <w:sz w:val="32"/>
        </w:rPr>
        <w:t>表</w:t>
      </w:r>
      <w:r>
        <w:rPr>
          <w:rFonts w:ascii="宋体" w:hAnsi="宋体"/>
          <w:bCs/>
          <w:sz w:val="32"/>
        </w:rPr>
        <w:t xml:space="preserve">3  </w:t>
      </w:r>
      <w:r>
        <w:rPr>
          <w:rFonts w:hint="eastAsia" w:ascii="宋体" w:hAnsi="宋体"/>
          <w:bCs/>
          <w:sz w:val="32"/>
        </w:rPr>
        <w:t>类似项目经验</w:t>
      </w:r>
    </w:p>
    <w:p w14:paraId="572B401F">
      <w:pPr>
        <w:rPr>
          <w:bCs/>
          <w:sz w:val="18"/>
        </w:rPr>
      </w:pPr>
    </w:p>
    <w:tbl>
      <w:tblPr>
        <w:tblStyle w:val="20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3795"/>
        <w:gridCol w:w="1785"/>
        <w:gridCol w:w="2294"/>
      </w:tblGrid>
      <w:tr w14:paraId="24D51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 w14:paraId="0E8E0AC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</w:t>
            </w:r>
          </w:p>
        </w:tc>
        <w:tc>
          <w:tcPr>
            <w:tcW w:w="7874" w:type="dxa"/>
            <w:gridSpan w:val="3"/>
            <w:vAlign w:val="center"/>
          </w:tcPr>
          <w:p w14:paraId="6F7FE806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项目名称</w:t>
            </w:r>
            <w:r>
              <w:rPr>
                <w:bCs/>
                <w:szCs w:val="21"/>
              </w:rPr>
              <w:t>:</w:t>
            </w:r>
          </w:p>
        </w:tc>
      </w:tr>
      <w:tr w14:paraId="4D3E5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 w14:paraId="4CCA1983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</w:t>
            </w:r>
          </w:p>
        </w:tc>
        <w:tc>
          <w:tcPr>
            <w:tcW w:w="7874" w:type="dxa"/>
            <w:gridSpan w:val="3"/>
            <w:vAlign w:val="center"/>
          </w:tcPr>
          <w:p w14:paraId="7BE49B2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项目地址</w:t>
            </w:r>
            <w:r>
              <w:rPr>
                <w:bCs/>
                <w:szCs w:val="21"/>
              </w:rPr>
              <w:t>:</w:t>
            </w:r>
          </w:p>
        </w:tc>
      </w:tr>
      <w:tr w14:paraId="1A729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 w14:paraId="4CF0722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</w:t>
            </w:r>
          </w:p>
        </w:tc>
        <w:tc>
          <w:tcPr>
            <w:tcW w:w="3795" w:type="dxa"/>
            <w:vAlign w:val="center"/>
          </w:tcPr>
          <w:p w14:paraId="211BDA1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业主名称</w:t>
            </w:r>
            <w:r>
              <w:rPr>
                <w:bCs/>
                <w:szCs w:val="21"/>
              </w:rPr>
              <w:t>:</w:t>
            </w:r>
          </w:p>
        </w:tc>
        <w:tc>
          <w:tcPr>
            <w:tcW w:w="1785" w:type="dxa"/>
            <w:vAlign w:val="center"/>
          </w:tcPr>
          <w:p w14:paraId="04E554C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联系人：</w:t>
            </w:r>
          </w:p>
        </w:tc>
        <w:tc>
          <w:tcPr>
            <w:tcW w:w="2294" w:type="dxa"/>
            <w:vAlign w:val="center"/>
          </w:tcPr>
          <w:p w14:paraId="056BCC9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联系电话：</w:t>
            </w:r>
          </w:p>
        </w:tc>
      </w:tr>
      <w:tr w14:paraId="2459A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 w14:paraId="46A9871C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4</w:t>
            </w:r>
          </w:p>
        </w:tc>
        <w:tc>
          <w:tcPr>
            <w:tcW w:w="7874" w:type="dxa"/>
            <w:gridSpan w:val="3"/>
            <w:vAlign w:val="center"/>
          </w:tcPr>
          <w:p w14:paraId="78AB18D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业主地址</w:t>
            </w:r>
            <w:r>
              <w:rPr>
                <w:bCs/>
                <w:szCs w:val="21"/>
              </w:rPr>
              <w:t>:</w:t>
            </w:r>
          </w:p>
        </w:tc>
      </w:tr>
      <w:tr w14:paraId="440BB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48" w:type="dxa"/>
            <w:vAlign w:val="center"/>
          </w:tcPr>
          <w:p w14:paraId="30BCB733">
            <w:pPr>
              <w:tabs>
                <w:tab w:val="left" w:pos="1620"/>
              </w:tabs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5</w:t>
            </w:r>
          </w:p>
        </w:tc>
        <w:tc>
          <w:tcPr>
            <w:tcW w:w="7874" w:type="dxa"/>
            <w:gridSpan w:val="3"/>
            <w:vAlign w:val="center"/>
          </w:tcPr>
          <w:p w14:paraId="10A7F873">
            <w:pPr>
              <w:tabs>
                <w:tab w:val="left" w:pos="1620"/>
              </w:tabs>
              <w:rPr>
                <w:rFonts w:hint="default" w:eastAsia="宋体"/>
                <w:bCs/>
                <w:szCs w:val="21"/>
                <w:lang w:val="en-US" w:eastAsia="zh-CN"/>
              </w:rPr>
            </w:pPr>
            <w:r>
              <w:rPr>
                <w:rFonts w:hint="eastAsia"/>
                <w:bCs/>
                <w:szCs w:val="21"/>
              </w:rPr>
              <w:t>参与该项目的方式</w:t>
            </w:r>
            <w:r>
              <w:rPr>
                <w:bCs/>
                <w:szCs w:val="21"/>
              </w:rPr>
              <w:t xml:space="preserve">: </w:t>
            </w:r>
            <w:r>
              <w:rPr>
                <w:rFonts w:hint="eastAsia"/>
                <w:bCs/>
                <w:szCs w:val="21"/>
              </w:rPr>
              <w:t>独立投标</w:t>
            </w:r>
            <w:r>
              <w:rPr>
                <w:bCs/>
                <w:szCs w:val="21"/>
              </w:rPr>
              <w:t xml:space="preserve">(  )    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  <w:r>
              <w:rPr>
                <w:bCs/>
                <w:szCs w:val="21"/>
              </w:rPr>
              <w:t xml:space="preserve">  </w:t>
            </w:r>
            <w:r>
              <w:rPr>
                <w:rFonts w:hint="eastAsia"/>
                <w:bCs/>
                <w:szCs w:val="21"/>
              </w:rPr>
              <w:t>联合体投标</w:t>
            </w:r>
            <w:r>
              <w:rPr>
                <w:bCs/>
                <w:szCs w:val="21"/>
              </w:rPr>
              <w:t>(  )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       其他</w:t>
            </w:r>
            <w:r>
              <w:rPr>
                <w:bCs/>
                <w:szCs w:val="21"/>
              </w:rPr>
              <w:t>(  )</w:t>
            </w:r>
            <w:r>
              <w:rPr>
                <w:rFonts w:hint="eastAsia"/>
                <w:bCs/>
                <w:szCs w:val="21"/>
                <w:lang w:val="en-US" w:eastAsia="zh-CN"/>
              </w:rPr>
              <w:t xml:space="preserve"> </w:t>
            </w:r>
          </w:p>
        </w:tc>
      </w:tr>
      <w:tr w14:paraId="2BEFC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</w:trPr>
        <w:tc>
          <w:tcPr>
            <w:tcW w:w="648" w:type="dxa"/>
            <w:vAlign w:val="center"/>
          </w:tcPr>
          <w:p w14:paraId="65CA905F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6</w:t>
            </w:r>
          </w:p>
        </w:tc>
        <w:tc>
          <w:tcPr>
            <w:tcW w:w="7874" w:type="dxa"/>
            <w:gridSpan w:val="3"/>
          </w:tcPr>
          <w:p w14:paraId="70D458C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项目简介。</w:t>
            </w:r>
          </w:p>
        </w:tc>
      </w:tr>
    </w:tbl>
    <w:p w14:paraId="22A0AED8">
      <w:pPr>
        <w:jc w:val="left"/>
        <w:rPr>
          <w:bCs/>
          <w:szCs w:val="21"/>
        </w:rPr>
      </w:pPr>
      <w:r>
        <w:rPr>
          <w:rFonts w:hint="eastAsia"/>
          <w:bCs/>
          <w:szCs w:val="21"/>
        </w:rPr>
        <w:t>注：请每个项目填制一表，并附上相关合同、证明材料。</w:t>
      </w:r>
    </w:p>
    <w:p w14:paraId="1E5C9A34">
      <w:pPr>
        <w:ind w:firstLine="627" w:firstLineChars="299"/>
        <w:rPr>
          <w:bCs/>
          <w:szCs w:val="21"/>
        </w:rPr>
      </w:pPr>
    </w:p>
    <w:p w14:paraId="4AD9FB55">
      <w:pPr>
        <w:ind w:firstLine="3567" w:firstLineChars="1699"/>
        <w:rPr>
          <w:bCs/>
          <w:szCs w:val="21"/>
        </w:rPr>
      </w:pPr>
      <w:r>
        <w:rPr>
          <w:rFonts w:hint="eastAsia"/>
          <w:bCs/>
          <w:szCs w:val="21"/>
        </w:rPr>
        <w:t>申请人（盖章）：</w:t>
      </w:r>
    </w:p>
    <w:p w14:paraId="27CCC92C">
      <w:pPr>
        <w:ind w:firstLine="627" w:firstLineChars="299"/>
        <w:rPr>
          <w:bCs/>
          <w:szCs w:val="21"/>
        </w:rPr>
      </w:pPr>
    </w:p>
    <w:p w14:paraId="1BA19631">
      <w:pPr>
        <w:ind w:firstLine="627" w:firstLineChars="299"/>
        <w:rPr>
          <w:bCs/>
          <w:szCs w:val="21"/>
        </w:rPr>
      </w:pPr>
    </w:p>
    <w:p w14:paraId="6B5A1F13">
      <w:pPr>
        <w:ind w:firstLine="3672" w:firstLineChars="1749"/>
        <w:rPr>
          <w:bCs/>
          <w:szCs w:val="21"/>
        </w:rPr>
      </w:pPr>
      <w:r>
        <w:rPr>
          <w:rFonts w:hint="eastAsia"/>
          <w:bCs/>
          <w:szCs w:val="21"/>
        </w:rPr>
        <w:t>法定代表人或其委托代理人（签名）：</w:t>
      </w:r>
    </w:p>
    <w:p w14:paraId="34E7264B">
      <w:pPr>
        <w:ind w:firstLine="3672" w:firstLineChars="1749"/>
        <w:rPr>
          <w:bCs/>
          <w:szCs w:val="21"/>
        </w:rPr>
      </w:pPr>
    </w:p>
    <w:p w14:paraId="304EC679">
      <w:pPr>
        <w:ind w:firstLine="627" w:firstLineChars="299"/>
        <w:rPr>
          <w:bCs/>
          <w:szCs w:val="21"/>
        </w:rPr>
      </w:pPr>
    </w:p>
    <w:p w14:paraId="73EDC8D8">
      <w:pPr>
        <w:ind w:firstLine="627" w:firstLineChars="299"/>
        <w:rPr>
          <w:bCs/>
          <w:szCs w:val="21"/>
        </w:rPr>
      </w:pPr>
    </w:p>
    <w:p w14:paraId="0C33D85B">
      <w:pPr>
        <w:ind w:firstLine="4189" w:firstLineChars="1995"/>
        <w:rPr>
          <w:bCs/>
          <w:szCs w:val="21"/>
        </w:rPr>
      </w:pPr>
      <w:r>
        <w:rPr>
          <w:rFonts w:hint="eastAsia"/>
          <w:bCs/>
          <w:szCs w:val="21"/>
        </w:rPr>
        <w:t>年   月    日</w:t>
      </w:r>
    </w:p>
    <w:p w14:paraId="5A853AB9">
      <w:pPr>
        <w:ind w:firstLine="627" w:firstLineChars="299"/>
        <w:rPr>
          <w:bCs/>
          <w:szCs w:val="21"/>
        </w:rPr>
      </w:pPr>
    </w:p>
    <w:p w14:paraId="541605E7">
      <w:pPr>
        <w:ind w:firstLine="627" w:firstLineChars="299"/>
        <w:rPr>
          <w:bCs/>
          <w:szCs w:val="21"/>
        </w:rPr>
      </w:pPr>
    </w:p>
    <w:p w14:paraId="500E9814">
      <w:pPr>
        <w:ind w:firstLine="627" w:firstLineChars="299"/>
      </w:pPr>
    </w:p>
    <w:p w14:paraId="0BBEC74B">
      <w:pPr>
        <w:jc w:val="center"/>
        <w:rPr>
          <w:rFonts w:ascii="宋体"/>
          <w:bCs/>
          <w:sz w:val="32"/>
        </w:rPr>
      </w:pPr>
      <w:r>
        <w:rPr>
          <w:rFonts w:hint="eastAsia" w:ascii="宋体" w:hAnsi="宋体"/>
          <w:bCs/>
          <w:sz w:val="32"/>
        </w:rPr>
        <w:t>表</w:t>
      </w:r>
      <w:r>
        <w:rPr>
          <w:rFonts w:ascii="宋体" w:hAnsi="宋体"/>
          <w:bCs/>
          <w:sz w:val="32"/>
        </w:rPr>
        <w:t xml:space="preserve">4  </w:t>
      </w:r>
      <w:r>
        <w:rPr>
          <w:rFonts w:hint="eastAsia" w:ascii="宋体" w:hAnsi="宋体"/>
          <w:bCs/>
          <w:sz w:val="32"/>
        </w:rPr>
        <w:t>业绩表</w:t>
      </w:r>
    </w:p>
    <w:p w14:paraId="40EE99CC">
      <w:pPr>
        <w:spacing w:line="360" w:lineRule="atLeast"/>
        <w:jc w:val="center"/>
        <w:rPr>
          <w:rFonts w:ascii="宋体"/>
          <w:sz w:val="24"/>
        </w:rPr>
      </w:pPr>
    </w:p>
    <w:tbl>
      <w:tblPr>
        <w:tblStyle w:val="20"/>
        <w:tblW w:w="85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26"/>
        <w:gridCol w:w="1279"/>
        <w:gridCol w:w="1184"/>
        <w:gridCol w:w="1184"/>
        <w:gridCol w:w="1216"/>
        <w:gridCol w:w="1010"/>
        <w:gridCol w:w="1006"/>
      </w:tblGrid>
      <w:tr w14:paraId="355D6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823" w:type="dxa"/>
            <w:vAlign w:val="center"/>
          </w:tcPr>
          <w:p w14:paraId="5DFF5D86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序号</w:t>
            </w:r>
          </w:p>
        </w:tc>
        <w:tc>
          <w:tcPr>
            <w:tcW w:w="826" w:type="dxa"/>
            <w:vAlign w:val="center"/>
          </w:tcPr>
          <w:p w14:paraId="1765B825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使用单位</w:t>
            </w:r>
          </w:p>
        </w:tc>
        <w:tc>
          <w:tcPr>
            <w:tcW w:w="1279" w:type="dxa"/>
            <w:vAlign w:val="center"/>
          </w:tcPr>
          <w:p w14:paraId="11D8B53B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项目名称</w:t>
            </w:r>
          </w:p>
        </w:tc>
        <w:tc>
          <w:tcPr>
            <w:tcW w:w="1184" w:type="dxa"/>
            <w:vAlign w:val="center"/>
          </w:tcPr>
          <w:p w14:paraId="47E3B3D6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项目规模</w:t>
            </w:r>
          </w:p>
        </w:tc>
        <w:tc>
          <w:tcPr>
            <w:tcW w:w="1184" w:type="dxa"/>
            <w:vAlign w:val="center"/>
          </w:tcPr>
          <w:p w14:paraId="3BA497FE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合同签订日期</w:t>
            </w:r>
          </w:p>
        </w:tc>
        <w:tc>
          <w:tcPr>
            <w:tcW w:w="1216" w:type="dxa"/>
            <w:vAlign w:val="center"/>
          </w:tcPr>
          <w:p w14:paraId="2891D061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安装完成日期</w:t>
            </w:r>
          </w:p>
        </w:tc>
        <w:tc>
          <w:tcPr>
            <w:tcW w:w="1010" w:type="dxa"/>
            <w:vAlign w:val="center"/>
          </w:tcPr>
          <w:p w14:paraId="767A207D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使用情况</w:t>
            </w:r>
          </w:p>
        </w:tc>
        <w:tc>
          <w:tcPr>
            <w:tcW w:w="1006" w:type="dxa"/>
            <w:vAlign w:val="center"/>
          </w:tcPr>
          <w:p w14:paraId="75FB9EB2">
            <w:pPr>
              <w:spacing w:line="360" w:lineRule="auto"/>
              <w:jc w:val="center"/>
              <w:rPr>
                <w:rFonts w:ascii="宋体" w:cs="Arial"/>
                <w:szCs w:val="21"/>
              </w:rPr>
            </w:pPr>
            <w:r>
              <w:rPr>
                <w:rFonts w:hint="eastAsia" w:ascii="宋体" w:hAnsi="宋体" w:cs="Arial"/>
                <w:szCs w:val="21"/>
              </w:rPr>
              <w:t>联系方式及联系人</w:t>
            </w:r>
          </w:p>
        </w:tc>
      </w:tr>
      <w:tr w14:paraId="584D1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 w14:paraId="0E38FFBD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 w14:paraId="0CA48DCD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 w14:paraId="4438B8E1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16176608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2968FA67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 w14:paraId="58DA8256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 w14:paraId="46ECB647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 w14:paraId="1EC9B6A2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 w14:paraId="7016F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 w14:paraId="1BFDA282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 w14:paraId="06C32F9A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 w14:paraId="1144BD21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66218D05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1D85B746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 w14:paraId="48B8E8B7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 w14:paraId="74DA963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 w14:paraId="0B250062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 w14:paraId="30F37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 w14:paraId="309D5FC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 w14:paraId="761929C7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 w14:paraId="2DA34999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2FF71214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615FF2B0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 w14:paraId="2A462885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 w14:paraId="164B62EF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 w14:paraId="5A397F1C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  <w:tr w14:paraId="7E1AB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</w:tcPr>
          <w:p w14:paraId="3BB53E28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826" w:type="dxa"/>
          </w:tcPr>
          <w:p w14:paraId="05CBFCBE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79" w:type="dxa"/>
          </w:tcPr>
          <w:p w14:paraId="0FEA817F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109184D2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184" w:type="dxa"/>
          </w:tcPr>
          <w:p w14:paraId="1416B24B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216" w:type="dxa"/>
          </w:tcPr>
          <w:p w14:paraId="64B48AAF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10" w:type="dxa"/>
          </w:tcPr>
          <w:p w14:paraId="46BC5275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  <w:tc>
          <w:tcPr>
            <w:tcW w:w="1006" w:type="dxa"/>
          </w:tcPr>
          <w:p w14:paraId="4CE914FA">
            <w:pPr>
              <w:spacing w:line="360" w:lineRule="auto"/>
              <w:rPr>
                <w:rFonts w:ascii="宋体" w:cs="Arial"/>
                <w:szCs w:val="21"/>
              </w:rPr>
            </w:pPr>
          </w:p>
        </w:tc>
      </w:tr>
    </w:tbl>
    <w:p w14:paraId="4980EEAE">
      <w:pPr>
        <w:spacing w:line="360" w:lineRule="auto"/>
        <w:rPr>
          <w:rFonts w:ascii="宋体" w:cs="Arial"/>
          <w:szCs w:val="21"/>
        </w:rPr>
      </w:pPr>
      <w:r>
        <w:rPr>
          <w:rFonts w:hint="eastAsia" w:ascii="宋体" w:hAnsi="宋体" w:cs="Arial"/>
          <w:szCs w:val="21"/>
        </w:rPr>
        <w:t>投标方：（盖章）</w:t>
      </w:r>
    </w:p>
    <w:p w14:paraId="6C3A7DFA">
      <w:pPr>
        <w:spacing w:line="360" w:lineRule="auto"/>
        <w:rPr>
          <w:rFonts w:ascii="宋体" w:cs="Arial"/>
          <w:szCs w:val="21"/>
        </w:rPr>
      </w:pPr>
    </w:p>
    <w:p w14:paraId="35544F63">
      <w:pPr>
        <w:jc w:val="left"/>
        <w:rPr>
          <w:b/>
          <w:bCs/>
          <w:szCs w:val="21"/>
          <w:highlight w:val="yellow"/>
        </w:rPr>
      </w:pPr>
      <w:r>
        <w:rPr>
          <w:rFonts w:hint="eastAsia" w:ascii="宋体" w:hAnsi="宋体" w:cs="Arial"/>
          <w:szCs w:val="21"/>
        </w:rPr>
        <w:t>法定代表人：（签字盖章）日期：                      年       月       日</w:t>
      </w:r>
    </w:p>
    <w:p w14:paraId="6D8E8019">
      <w:pPr>
        <w:jc w:val="left"/>
        <w:rPr>
          <w:b/>
          <w:bCs/>
          <w:szCs w:val="21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A8E6E">
    <w:pPr>
      <w:pStyle w:val="1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C0B572A"/>
    <w:multiLevelType w:val="multilevel"/>
    <w:tmpl w:val="2C0B572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9EFB1F"/>
    <w:multiLevelType w:val="singleLevel"/>
    <w:tmpl w:val="3C9EFB1F"/>
    <w:lvl w:ilvl="0" w:tentative="0">
      <w:start w:val="2"/>
      <w:numFmt w:val="decimal"/>
      <w:suff w:val="nothing"/>
      <w:lvlText w:val="%1、"/>
      <w:lvlJc w:val="left"/>
    </w:lvl>
  </w:abstractNum>
  <w:abstractNum w:abstractNumId="2">
    <w:nsid w:val="7C4B2CFD"/>
    <w:multiLevelType w:val="singleLevel"/>
    <w:tmpl w:val="7C4B2CF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D0D38A2"/>
    <w:multiLevelType w:val="multilevel"/>
    <w:tmpl w:val="7D0D38A2"/>
    <w:lvl w:ilvl="0" w:tentative="0">
      <w:start w:val="1"/>
      <w:numFmt w:val="japaneseCounting"/>
      <w:lvlText w:val="第%1章"/>
      <w:lvlJc w:val="left"/>
      <w:pPr>
        <w:ind w:left="1110" w:hanging="111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jljMWFkMjAyYjMzYjk2NmVmMDhhZmUwNWIwZDQ1MDYifQ=="/>
  </w:docVars>
  <w:rsids>
    <w:rsidRoot w:val="005E340F"/>
    <w:rsid w:val="00055263"/>
    <w:rsid w:val="000C1A96"/>
    <w:rsid w:val="000D029D"/>
    <w:rsid w:val="00131E46"/>
    <w:rsid w:val="00147D79"/>
    <w:rsid w:val="001E35FC"/>
    <w:rsid w:val="00246F62"/>
    <w:rsid w:val="0025446E"/>
    <w:rsid w:val="00276A50"/>
    <w:rsid w:val="002F3658"/>
    <w:rsid w:val="002F7B05"/>
    <w:rsid w:val="00386877"/>
    <w:rsid w:val="003A1DEF"/>
    <w:rsid w:val="003C57C9"/>
    <w:rsid w:val="003D4CE0"/>
    <w:rsid w:val="003D6F67"/>
    <w:rsid w:val="003E10B6"/>
    <w:rsid w:val="003E4B16"/>
    <w:rsid w:val="00444451"/>
    <w:rsid w:val="004669C6"/>
    <w:rsid w:val="0047547B"/>
    <w:rsid w:val="004D242B"/>
    <w:rsid w:val="0050016B"/>
    <w:rsid w:val="00545F92"/>
    <w:rsid w:val="005A25C7"/>
    <w:rsid w:val="005A48AA"/>
    <w:rsid w:val="005C4A10"/>
    <w:rsid w:val="005E340F"/>
    <w:rsid w:val="006575F5"/>
    <w:rsid w:val="00677239"/>
    <w:rsid w:val="006B42EE"/>
    <w:rsid w:val="006B4CEF"/>
    <w:rsid w:val="006C21D4"/>
    <w:rsid w:val="00717373"/>
    <w:rsid w:val="00793A57"/>
    <w:rsid w:val="007A52B1"/>
    <w:rsid w:val="007D5B25"/>
    <w:rsid w:val="007E5455"/>
    <w:rsid w:val="00802072"/>
    <w:rsid w:val="008025BF"/>
    <w:rsid w:val="008240E8"/>
    <w:rsid w:val="0085603A"/>
    <w:rsid w:val="0089517A"/>
    <w:rsid w:val="008A7DCA"/>
    <w:rsid w:val="008B1F4C"/>
    <w:rsid w:val="0091155F"/>
    <w:rsid w:val="00914317"/>
    <w:rsid w:val="00967F5C"/>
    <w:rsid w:val="00981AF1"/>
    <w:rsid w:val="009B61C2"/>
    <w:rsid w:val="009C4DC4"/>
    <w:rsid w:val="009E7569"/>
    <w:rsid w:val="00AA68CC"/>
    <w:rsid w:val="00B37E15"/>
    <w:rsid w:val="00B45FB4"/>
    <w:rsid w:val="00B86436"/>
    <w:rsid w:val="00BC390A"/>
    <w:rsid w:val="00CE3FAA"/>
    <w:rsid w:val="00D41737"/>
    <w:rsid w:val="00D52E2B"/>
    <w:rsid w:val="00D86C71"/>
    <w:rsid w:val="00DA3934"/>
    <w:rsid w:val="00DA4564"/>
    <w:rsid w:val="00DD0DE1"/>
    <w:rsid w:val="00E011A1"/>
    <w:rsid w:val="00E323B7"/>
    <w:rsid w:val="00ED4C63"/>
    <w:rsid w:val="00EF0766"/>
    <w:rsid w:val="00F67890"/>
    <w:rsid w:val="00FC211E"/>
    <w:rsid w:val="00FD2EEE"/>
    <w:rsid w:val="00FE2CFB"/>
    <w:rsid w:val="02E92714"/>
    <w:rsid w:val="036A6FDA"/>
    <w:rsid w:val="0619141B"/>
    <w:rsid w:val="091443E0"/>
    <w:rsid w:val="09926B56"/>
    <w:rsid w:val="09F21C84"/>
    <w:rsid w:val="0E7A0888"/>
    <w:rsid w:val="118F65E6"/>
    <w:rsid w:val="13B94A7A"/>
    <w:rsid w:val="143B7D46"/>
    <w:rsid w:val="180C0058"/>
    <w:rsid w:val="19864ABB"/>
    <w:rsid w:val="19BA02E1"/>
    <w:rsid w:val="19EC12DE"/>
    <w:rsid w:val="1A7D2200"/>
    <w:rsid w:val="1A812768"/>
    <w:rsid w:val="1D6578F6"/>
    <w:rsid w:val="1EE319AE"/>
    <w:rsid w:val="1F7F7A7B"/>
    <w:rsid w:val="1FF64942"/>
    <w:rsid w:val="206E1A23"/>
    <w:rsid w:val="20D62011"/>
    <w:rsid w:val="267C5981"/>
    <w:rsid w:val="27206A9F"/>
    <w:rsid w:val="2AB31482"/>
    <w:rsid w:val="2B824700"/>
    <w:rsid w:val="2E5C0348"/>
    <w:rsid w:val="2FCB419D"/>
    <w:rsid w:val="316023CA"/>
    <w:rsid w:val="31FD4531"/>
    <w:rsid w:val="321751D2"/>
    <w:rsid w:val="328D3057"/>
    <w:rsid w:val="33771489"/>
    <w:rsid w:val="35366BF5"/>
    <w:rsid w:val="38F67BCC"/>
    <w:rsid w:val="3B651FE2"/>
    <w:rsid w:val="3BCF2041"/>
    <w:rsid w:val="3C443E30"/>
    <w:rsid w:val="3E344CA1"/>
    <w:rsid w:val="40537E1C"/>
    <w:rsid w:val="42A65B74"/>
    <w:rsid w:val="46657D9A"/>
    <w:rsid w:val="46811E32"/>
    <w:rsid w:val="46FB7303"/>
    <w:rsid w:val="47334DCA"/>
    <w:rsid w:val="4853080F"/>
    <w:rsid w:val="4881691B"/>
    <w:rsid w:val="48AF6B94"/>
    <w:rsid w:val="492E5ABE"/>
    <w:rsid w:val="49BA773C"/>
    <w:rsid w:val="4B55119A"/>
    <w:rsid w:val="4B796657"/>
    <w:rsid w:val="4BF60A57"/>
    <w:rsid w:val="4C1712AE"/>
    <w:rsid w:val="4C945ACA"/>
    <w:rsid w:val="4DCC48A4"/>
    <w:rsid w:val="50886A77"/>
    <w:rsid w:val="50C60A2C"/>
    <w:rsid w:val="53F05DDB"/>
    <w:rsid w:val="57302B96"/>
    <w:rsid w:val="594B206D"/>
    <w:rsid w:val="5B437541"/>
    <w:rsid w:val="5C19001B"/>
    <w:rsid w:val="5C4C1CD3"/>
    <w:rsid w:val="5ED65160"/>
    <w:rsid w:val="610E073D"/>
    <w:rsid w:val="61B823F1"/>
    <w:rsid w:val="62133731"/>
    <w:rsid w:val="62742FD1"/>
    <w:rsid w:val="64E26F0C"/>
    <w:rsid w:val="66C01B47"/>
    <w:rsid w:val="6AF3240E"/>
    <w:rsid w:val="710346AF"/>
    <w:rsid w:val="71EE6E27"/>
    <w:rsid w:val="72497FFA"/>
    <w:rsid w:val="74032299"/>
    <w:rsid w:val="763E3DF0"/>
    <w:rsid w:val="77B641C5"/>
    <w:rsid w:val="7AEC4538"/>
    <w:rsid w:val="7BBA23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autoRedefine/>
    <w:qFormat/>
    <w:uiPriority w:val="0"/>
    <w:pPr>
      <w:jc w:val="center"/>
      <w:outlineLvl w:val="0"/>
    </w:pPr>
    <w:rPr>
      <w:rFonts w:ascii="宋体"/>
      <w:b/>
      <w:sz w:val="30"/>
      <w:lang w:val="zh-CN"/>
    </w:rPr>
  </w:style>
  <w:style w:type="paragraph" w:styleId="3">
    <w:name w:val="heading 2"/>
    <w:basedOn w:val="4"/>
    <w:next w:val="1"/>
    <w:link w:val="27"/>
    <w:autoRedefine/>
    <w:qFormat/>
    <w:uiPriority w:val="0"/>
    <w:pPr>
      <w:tabs>
        <w:tab w:val="right" w:leader="dot" w:pos="8296"/>
      </w:tabs>
      <w:adjustRightInd w:val="0"/>
      <w:jc w:val="left"/>
      <w:textAlignment w:val="baseline"/>
      <w:outlineLvl w:val="1"/>
    </w:pPr>
    <w:rPr>
      <w:b/>
      <w:sz w:val="24"/>
      <w:szCs w:val="20"/>
    </w:rPr>
  </w:style>
  <w:style w:type="character" w:default="1" w:styleId="22">
    <w:name w:val="Default Paragraph Font"/>
    <w:autoRedefine/>
    <w:semiHidden/>
    <w:unhideWhenUsed/>
    <w:qFormat/>
    <w:uiPriority w:val="1"/>
  </w:style>
  <w:style w:type="table" w:default="1" w:styleId="2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semiHidden/>
    <w:unhideWhenUsed/>
    <w:qFormat/>
    <w:uiPriority w:val="39"/>
  </w:style>
  <w:style w:type="paragraph" w:styleId="5">
    <w:name w:val="annotation text"/>
    <w:basedOn w:val="1"/>
    <w:link w:val="33"/>
    <w:autoRedefine/>
    <w:semiHidden/>
    <w:unhideWhenUsed/>
    <w:qFormat/>
    <w:uiPriority w:val="99"/>
    <w:pPr>
      <w:jc w:val="left"/>
    </w:pPr>
  </w:style>
  <w:style w:type="paragraph" w:styleId="6">
    <w:name w:val="Body Text"/>
    <w:basedOn w:val="1"/>
    <w:next w:val="1"/>
    <w:autoRedefine/>
    <w:qFormat/>
    <w:uiPriority w:val="0"/>
    <w:pPr>
      <w:spacing w:line="460" w:lineRule="exact"/>
    </w:pPr>
    <w:rPr>
      <w:sz w:val="24"/>
    </w:rPr>
  </w:style>
  <w:style w:type="paragraph" w:styleId="7">
    <w:name w:val="Body Text Indent"/>
    <w:basedOn w:val="1"/>
    <w:next w:val="8"/>
    <w:autoRedefine/>
    <w:qFormat/>
    <w:uiPriority w:val="0"/>
    <w:pPr>
      <w:spacing w:line="240" w:lineRule="atLeast"/>
      <w:ind w:right="-159" w:firstLine="246" w:firstLineChars="100"/>
    </w:pPr>
    <w:rPr>
      <w:spacing w:val="20"/>
    </w:rPr>
  </w:style>
  <w:style w:type="paragraph" w:customStyle="1" w:styleId="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Cs w:val="21"/>
    </w:rPr>
  </w:style>
  <w:style w:type="paragraph" w:styleId="9">
    <w:name w:val="Block Text"/>
    <w:basedOn w:val="1"/>
    <w:qFormat/>
    <w:uiPriority w:val="0"/>
    <w:pPr>
      <w:adjustRightInd w:val="0"/>
      <w:spacing w:line="360" w:lineRule="auto"/>
      <w:ind w:left="630" w:right="-609" w:firstLine="420"/>
    </w:pPr>
    <w:rPr>
      <w:rFonts w:hint="eastAsia" w:ascii="仿宋_GB2312" w:eastAsia="仿宋_GB2312"/>
      <w:kern w:val="0"/>
      <w:szCs w:val="20"/>
    </w:rPr>
  </w:style>
  <w:style w:type="paragraph" w:styleId="10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styleId="11">
    <w:name w:val="Date"/>
    <w:basedOn w:val="1"/>
    <w:next w:val="1"/>
    <w:link w:val="35"/>
    <w:autoRedefine/>
    <w:semiHidden/>
    <w:unhideWhenUsed/>
    <w:qFormat/>
    <w:uiPriority w:val="99"/>
    <w:pPr>
      <w:ind w:left="100" w:leftChars="2500"/>
    </w:pPr>
  </w:style>
  <w:style w:type="paragraph" w:styleId="12">
    <w:name w:val="Balloon Text"/>
    <w:basedOn w:val="1"/>
    <w:link w:val="30"/>
    <w:autoRedefine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Body Text Indent 3"/>
    <w:basedOn w:val="1"/>
    <w:link w:val="28"/>
    <w:qFormat/>
    <w:uiPriority w:val="0"/>
    <w:pPr>
      <w:spacing w:line="300" w:lineRule="auto"/>
      <w:ind w:firstLine="480" w:firstLineChars="200"/>
      <w:jc w:val="left"/>
    </w:pPr>
    <w:rPr>
      <w:sz w:val="24"/>
    </w:rPr>
  </w:style>
  <w:style w:type="paragraph" w:styleId="1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17">
    <w:name w:val="annotation subject"/>
    <w:basedOn w:val="5"/>
    <w:next w:val="5"/>
    <w:link w:val="34"/>
    <w:semiHidden/>
    <w:unhideWhenUsed/>
    <w:qFormat/>
    <w:uiPriority w:val="99"/>
    <w:rPr>
      <w:b/>
      <w:bCs/>
    </w:rPr>
  </w:style>
  <w:style w:type="paragraph" w:styleId="18">
    <w:name w:val="Body Text First Indent"/>
    <w:basedOn w:val="6"/>
    <w:next w:val="1"/>
    <w:autoRedefine/>
    <w:qFormat/>
    <w:uiPriority w:val="0"/>
    <w:pPr>
      <w:spacing w:before="0" w:beforeLines="0" w:after="120" w:afterLines="0" w:line="240" w:lineRule="auto"/>
      <w:ind w:firstLine="420" w:firstLineChars="100"/>
    </w:pPr>
    <w:rPr>
      <w:rFonts w:hAnsi="Times New Roman"/>
      <w:szCs w:val="20"/>
    </w:rPr>
  </w:style>
  <w:style w:type="paragraph" w:styleId="19">
    <w:name w:val="Body Text First Indent 2"/>
    <w:basedOn w:val="7"/>
    <w:unhideWhenUsed/>
    <w:qFormat/>
    <w:uiPriority w:val="99"/>
    <w:pPr>
      <w:spacing w:after="120"/>
      <w:ind w:left="420" w:leftChars="200" w:firstLine="420"/>
    </w:pPr>
    <w:rPr>
      <w:rFonts w:ascii="Times New Roman" w:hAnsi="Times New Roman"/>
      <w:sz w:val="21"/>
      <w:szCs w:val="24"/>
    </w:rPr>
  </w:style>
  <w:style w:type="table" w:styleId="21">
    <w:name w:val="Table Grid"/>
    <w:basedOn w:val="2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basedOn w:val="22"/>
    <w:semiHidden/>
    <w:unhideWhenUsed/>
    <w:qFormat/>
    <w:uiPriority w:val="99"/>
    <w:rPr>
      <w:sz w:val="21"/>
      <w:szCs w:val="21"/>
    </w:rPr>
  </w:style>
  <w:style w:type="paragraph" w:customStyle="1" w:styleId="25">
    <w:name w:val="_Style 1"/>
    <w:basedOn w:val="1"/>
    <w:qFormat/>
    <w:uiPriority w:val="34"/>
    <w:pPr>
      <w:ind w:firstLine="420"/>
    </w:pPr>
    <w:rPr>
      <w:szCs w:val="24"/>
    </w:rPr>
  </w:style>
  <w:style w:type="character" w:customStyle="1" w:styleId="26">
    <w:name w:val="标题 1 Char"/>
    <w:basedOn w:val="22"/>
    <w:link w:val="2"/>
    <w:qFormat/>
    <w:uiPriority w:val="0"/>
    <w:rPr>
      <w:rFonts w:ascii="宋体" w:hAnsi="Times New Roman" w:eastAsia="宋体" w:cs="Times New Roman"/>
      <w:b/>
      <w:sz w:val="30"/>
      <w:szCs w:val="24"/>
      <w:lang w:val="zh-CN"/>
    </w:rPr>
  </w:style>
  <w:style w:type="character" w:customStyle="1" w:styleId="27">
    <w:name w:val="标题 2 Char"/>
    <w:basedOn w:val="22"/>
    <w:link w:val="3"/>
    <w:qFormat/>
    <w:uiPriority w:val="0"/>
    <w:rPr>
      <w:rFonts w:ascii="Times New Roman" w:hAnsi="Times New Roman" w:eastAsia="宋体" w:cs="Times New Roman"/>
      <w:b/>
      <w:sz w:val="24"/>
      <w:szCs w:val="20"/>
      <w:lang w:val="en-US" w:eastAsia="zh-CN"/>
    </w:rPr>
  </w:style>
  <w:style w:type="character" w:customStyle="1" w:styleId="28">
    <w:name w:val="正文文本缩进 3 Char"/>
    <w:basedOn w:val="22"/>
    <w:link w:val="15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9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30">
    <w:name w:val="批注框文本 Char"/>
    <w:basedOn w:val="22"/>
    <w:link w:val="1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眉 Char"/>
    <w:basedOn w:val="22"/>
    <w:link w:val="1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2">
    <w:name w:val="页脚 Char"/>
    <w:basedOn w:val="22"/>
    <w:link w:val="1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3">
    <w:name w:val="批注文字 Char"/>
    <w:basedOn w:val="22"/>
    <w:link w:val="5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34">
    <w:name w:val="批注主题 Char"/>
    <w:basedOn w:val="33"/>
    <w:link w:val="17"/>
    <w:autoRedefine/>
    <w:semiHidden/>
    <w:qFormat/>
    <w:uiPriority w:val="99"/>
    <w:rPr>
      <w:rFonts w:ascii="Times New Roman" w:hAnsi="Times New Roman" w:eastAsia="宋体" w:cs="Times New Roman"/>
      <w:b/>
      <w:bCs/>
      <w:kern w:val="2"/>
      <w:sz w:val="21"/>
      <w:szCs w:val="24"/>
    </w:rPr>
  </w:style>
  <w:style w:type="character" w:customStyle="1" w:styleId="35">
    <w:name w:val="日期 Char"/>
    <w:basedOn w:val="22"/>
    <w:link w:val="11"/>
    <w:autoRedefine/>
    <w:semiHidden/>
    <w:qFormat/>
    <w:uiPriority w:val="99"/>
    <w:rPr>
      <w:kern w:val="2"/>
      <w:sz w:val="21"/>
      <w:szCs w:val="24"/>
    </w:rPr>
  </w:style>
  <w:style w:type="paragraph" w:styleId="36">
    <w:name w:val="List Paragraph"/>
    <w:basedOn w:val="1"/>
    <w:autoRedefine/>
    <w:qFormat/>
    <w:uiPriority w:val="34"/>
    <w:pPr>
      <w:ind w:firstLine="420" w:firstLineChars="200"/>
    </w:pPr>
    <w:rPr>
      <w:rFonts w:ascii="@宋体" w:hAnsi="@宋体" w:cs="@宋体"/>
    </w:rPr>
  </w:style>
  <w:style w:type="character" w:customStyle="1" w:styleId="37">
    <w:name w:val="cucd-0 Char"/>
    <w:link w:val="38"/>
    <w:autoRedefine/>
    <w:qFormat/>
    <w:locked/>
    <w:uiPriority w:val="0"/>
    <w:rPr>
      <w:rFonts w:ascii="宋体" w:hAnsi="宋体" w:eastAsia="Times New Roman"/>
      <w:kern w:val="2"/>
      <w:sz w:val="24"/>
      <w:szCs w:val="24"/>
    </w:rPr>
  </w:style>
  <w:style w:type="paragraph" w:customStyle="1" w:styleId="38">
    <w:name w:val="cucd-0"/>
    <w:link w:val="37"/>
    <w:autoRedefine/>
    <w:qFormat/>
    <w:uiPriority w:val="0"/>
    <w:pPr>
      <w:spacing w:line="360" w:lineRule="auto"/>
      <w:ind w:firstLine="480" w:firstLineChars="200"/>
    </w:pPr>
    <w:rPr>
      <w:rFonts w:ascii="宋体" w:hAnsi="宋体" w:eastAsia="Times New Roman" w:cs="Times New Roman"/>
      <w:kern w:val="2"/>
      <w:sz w:val="24"/>
      <w:szCs w:val="24"/>
      <w:lang w:val="en-US" w:eastAsia="zh-CN" w:bidi="ar-SA"/>
    </w:rPr>
  </w:style>
  <w:style w:type="character" w:customStyle="1" w:styleId="39">
    <w:name w:val="font21"/>
    <w:basedOn w:val="22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0">
    <w:name w:val="font31"/>
    <w:basedOn w:val="22"/>
    <w:autoRedefine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41">
    <w:name w:val="font11"/>
    <w:basedOn w:val="22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10</Pages>
  <Words>2261</Words>
  <Characters>2418</Characters>
  <Lines>20</Lines>
  <Paragraphs>5</Paragraphs>
  <TotalTime>0</TotalTime>
  <ScaleCrop>false</ScaleCrop>
  <LinksUpToDate>false</LinksUpToDate>
  <CharactersWithSpaces>2558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2019-11-28T13:50:00Z</dcterms:created>
  <dc:creator>武志飞</dc:creator>
  <cp:lastModifiedBy>泓辰</cp:lastModifiedBy>
  <dcterms:modified xsi:type="dcterms:W3CDTF">2025-11-24T08:10:37Z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B39345F8062646768A7E09D683720C00_12</vt:lpwstr>
  </property>
  <property fmtid="{D5CDD505-2E9C-101B-9397-08002B2CF9AE}" pid="4" name="KSOTemplateDocerSaveRecord">
    <vt:lpwstr>eyJoZGlkIjoiNjljMWFkMjAyYjMzYjk2NmVmMDhhZmUwNWIwZDQ1MDYiLCJ1c2VySWQiOiIzMzY3NjM2OTAifQ==</vt:lpwstr>
  </property>
</Properties>
</file>