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9"/>
      <w:bookmarkStart w:id="9" w:name="_GoBack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）房屋项目</w:t>
      </w:r>
    </w:p>
    <w:bookmarkEnd w:id="0"/>
    <w:p>
      <w:pPr>
        <w:spacing w:line="42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spacing w:val="0"/>
          <w:kern w:val="2"/>
          <w:sz w:val="30"/>
          <w:szCs w:val="30"/>
          <w:highlight w:val="none"/>
          <w:lang w:val="en-US" w:eastAsia="zh-CN"/>
        </w:rPr>
        <w:t>公开招租公告</w:t>
      </w:r>
    </w:p>
    <w:p>
      <w:pPr>
        <w:keepNext w:val="0"/>
        <w:keepLines w:val="0"/>
        <w:pageBreakBefore w:val="0"/>
        <w:widowControl w:val="0"/>
        <w:tabs>
          <w:tab w:val="left" w:pos="399"/>
          <w:tab w:val="left" w:pos="1843"/>
          <w:tab w:val="left" w:pos="2127"/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300" w:lineRule="exact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意向承租方：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北京京城环保股份有限公司（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以下简称：招租方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就其名下的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北京市朝阳区工体北路4号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（三里屯4号院）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房屋项目公开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招租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，房屋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概况公示，详见附件1，所有项目</w:t>
      </w:r>
      <w:bookmarkStart w:id="1" w:name="OLE_LINK4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将采取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公开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方式择优选择最终承租方。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招租流程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日至2025年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公开招租，共设2个公示期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，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每个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zh-CN"/>
        </w:rPr>
        <w:t>公示期为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5个工作日，如在第1公示期内有意向承租方，则出租方可与意向承租方接洽房屋承租事宜，剩余房屋或无意向承租方，公开招租自动顺延至第2个公示期。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公示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zh-CN"/>
        </w:rPr>
        <w:t>期内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所有出租房屋项目，在工作时间内，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意向承租方可随时到场实地踏勘房屋，了解房屋的相关信息。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联系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地址和联系方式如下：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址：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北京市朝阳区工体北路4号院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西一门物业楼二层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联系人：吕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先生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17812077516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意向承租方资格条件：须为在中国境内依法注册并有效存续的企业法人，若为分支机构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需提供法人的授权文件，包括原承租方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等，承租资格条件以面谈为准；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意向承租方如有房屋承租意向，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可向招租方提交该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项目的</w:t>
      </w:r>
      <w:bookmarkStart w:id="2" w:name="OLE_LINK2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《承租意向书》</w:t>
      </w:r>
      <w:bookmarkEnd w:id="2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、《意向承租方调查表》及《现场探勘确认书》（视不同项目情况设定）等资料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，详见附件2、3、4；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招租方完成意向承租方资格审查，确定合格意向承租方通知各意向承租方；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最终承租方的遴选方式</w:t>
      </w:r>
      <w:bookmarkStart w:id="3" w:name="OLE_LINK3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315" w:leftChars="15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bookmarkStart w:id="4" w:name="OLE_LINK7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若招租项目</w:t>
      </w:r>
      <w:bookmarkStart w:id="5" w:name="OLE_LINK1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只征得一个合格的意向承租方</w:t>
      </w:r>
      <w:bookmarkEnd w:id="5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，</w:t>
      </w:r>
      <w:bookmarkEnd w:id="3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招租方完成相关流程审批后，即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与唯一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合格的意向承租方按照其提供《承租意向书》条件签署招租项目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《房屋租赁合同》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315" w:leftChars="15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若招租项目征得2个或2个以上合格的意向承租方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，招租方将按照国家和公司内部规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定确定</w:t>
      </w:r>
      <w:bookmarkStart w:id="6" w:name="OLE_LINK8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公开竞价</w:t>
      </w:r>
      <w:bookmarkEnd w:id="6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采取</w:t>
      </w:r>
      <w:bookmarkStart w:id="7" w:name="OLE_LINK5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公开竞价</w:t>
      </w:r>
      <w:bookmarkEnd w:id="7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方式择优选择最终承租方，招租方将另行组织安排该项目的公开竞价；</w:t>
      </w:r>
    </w:p>
    <w:p>
      <w:pPr>
        <w:pStyle w:val="2"/>
        <w:spacing w:line="300" w:lineRule="exact"/>
        <w:ind w:left="0" w:left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en-US" w:eastAsia="zh-CN"/>
        </w:rPr>
        <w:t xml:space="preserve">       若意向承租方在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采取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公开竞价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方式</w: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zh-CN" w:eastAsia="zh-CN"/>
        </w:rPr>
        <w:t>时，当承租房屋租金和物业费报价</w: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en-US" w:eastAsia="zh-CN"/>
        </w:rPr>
        <w:t>达到出租方北交所挂牌要求，即年租金和物业费超过100万元（人民币），则需按要求提交北交所挂牌公开招租。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根据《民法典》规定并参照北交所相关招租程序，原承租方有优先承租权。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  <w:t>特别说明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本项目房屋证载用途为办公，承租方根据自身经营业态需要，自行办理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租赁房屋经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营所需的所有许可、批准、证照，保证租赁行为和经营行为符合相关法律法规及政府有关部门规定，自行承担办理、使用证照的相关法律风险，如承租方无法办理经营所需的许可、批准、证照的，承租方不能以此为由要求解除</w:t>
      </w:r>
      <w:bookmarkStart w:id="8" w:name="OLE_LINK6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《房屋租赁合同》</w:t>
      </w:r>
      <w:bookmarkEnd w:id="8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，退还出租房屋或要求招租方减免房屋租金。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信息披露期内，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如招租项目须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意向承租方进行现场踏勘，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意向承租方须提前与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招租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踏勘联系人电话预约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踏勘时间，信息披露期内，工作日上午9:00至-11:30和下午13:30-16:30，踏勘联系人：吕先生，联系电话:17812077516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 w:leftChars="0" w:right="0" w:rightChars="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北京京城环保股份有限公司负责本项目招租公告的解释。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right="640" w:firstLine="2100" w:firstLineChars="10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right="640" w:firstLine="3990" w:firstLineChars="19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北京京城环保股份有限公司</w:t>
      </w:r>
    </w:p>
    <w:p>
      <w:pPr>
        <w:spacing w:line="300" w:lineRule="exact"/>
      </w:pP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日</w:t>
      </w:r>
    </w:p>
    <w:bookmarkEnd w:id="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7A1A3"/>
    <w:multiLevelType w:val="singleLevel"/>
    <w:tmpl w:val="8A97A1A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935313"/>
    <w:multiLevelType w:val="singleLevel"/>
    <w:tmpl w:val="11935313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6B65FAC"/>
    <w:rsid w:val="07B85D24"/>
    <w:rsid w:val="09911BDA"/>
    <w:rsid w:val="0C60565F"/>
    <w:rsid w:val="0CEA2012"/>
    <w:rsid w:val="0E1059B2"/>
    <w:rsid w:val="0E9B04BB"/>
    <w:rsid w:val="0EC34859"/>
    <w:rsid w:val="0F2A031D"/>
    <w:rsid w:val="0F980F82"/>
    <w:rsid w:val="0FFB31AD"/>
    <w:rsid w:val="100058CF"/>
    <w:rsid w:val="14483446"/>
    <w:rsid w:val="150315BA"/>
    <w:rsid w:val="16F869AD"/>
    <w:rsid w:val="18EE2F81"/>
    <w:rsid w:val="1ADA1906"/>
    <w:rsid w:val="1C354EB1"/>
    <w:rsid w:val="1DE4426B"/>
    <w:rsid w:val="1EA46E2A"/>
    <w:rsid w:val="1ECA7CF0"/>
    <w:rsid w:val="1EF72BA5"/>
    <w:rsid w:val="1F59288F"/>
    <w:rsid w:val="1F9C3D00"/>
    <w:rsid w:val="1FA5489E"/>
    <w:rsid w:val="1FCB0FDC"/>
    <w:rsid w:val="206D7EDB"/>
    <w:rsid w:val="214A2854"/>
    <w:rsid w:val="24500005"/>
    <w:rsid w:val="24B2675F"/>
    <w:rsid w:val="27E273FE"/>
    <w:rsid w:val="281B1E01"/>
    <w:rsid w:val="2936629A"/>
    <w:rsid w:val="2BDA6BED"/>
    <w:rsid w:val="343A0D50"/>
    <w:rsid w:val="36981122"/>
    <w:rsid w:val="37B77441"/>
    <w:rsid w:val="393F5973"/>
    <w:rsid w:val="3DBC527B"/>
    <w:rsid w:val="3DF4547F"/>
    <w:rsid w:val="3F056C16"/>
    <w:rsid w:val="3FCB20EE"/>
    <w:rsid w:val="3FCB5D2A"/>
    <w:rsid w:val="403C192F"/>
    <w:rsid w:val="4247780C"/>
    <w:rsid w:val="42CC114C"/>
    <w:rsid w:val="44D51A11"/>
    <w:rsid w:val="44FE714D"/>
    <w:rsid w:val="451176EE"/>
    <w:rsid w:val="476C49A1"/>
    <w:rsid w:val="48286A7C"/>
    <w:rsid w:val="4A377607"/>
    <w:rsid w:val="4BAD31F4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8D341DD"/>
    <w:rsid w:val="5B0D06FA"/>
    <w:rsid w:val="5B8F12F7"/>
    <w:rsid w:val="5CB63EB1"/>
    <w:rsid w:val="5D097B35"/>
    <w:rsid w:val="5DD73AA6"/>
    <w:rsid w:val="5DEB6F99"/>
    <w:rsid w:val="5F4C01C1"/>
    <w:rsid w:val="5F5850A5"/>
    <w:rsid w:val="5F6E6F4A"/>
    <w:rsid w:val="614918AD"/>
    <w:rsid w:val="627B4409"/>
    <w:rsid w:val="689E3940"/>
    <w:rsid w:val="69301F7B"/>
    <w:rsid w:val="6B1A06B2"/>
    <w:rsid w:val="6C5276AE"/>
    <w:rsid w:val="6D3E0187"/>
    <w:rsid w:val="71277ED4"/>
    <w:rsid w:val="71E5251C"/>
    <w:rsid w:val="72091302"/>
    <w:rsid w:val="727042AC"/>
    <w:rsid w:val="74314C26"/>
    <w:rsid w:val="752D697E"/>
    <w:rsid w:val="75544696"/>
    <w:rsid w:val="75575290"/>
    <w:rsid w:val="759C106F"/>
    <w:rsid w:val="768C2312"/>
    <w:rsid w:val="776C53C1"/>
    <w:rsid w:val="778D6DF0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55</Characters>
  <Lines>1</Lines>
  <Paragraphs>1</Paragraphs>
  <TotalTime>23</TotalTime>
  <ScaleCrop>false</ScaleCrop>
  <LinksUpToDate>false</LinksUpToDate>
  <CharactersWithSpaces>403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于江坤</cp:lastModifiedBy>
  <cp:lastPrinted>2025-04-23T08:42:00Z</cp:lastPrinted>
  <dcterms:modified xsi:type="dcterms:W3CDTF">2025-11-27T02:16:29Z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