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right" w:leader="dot" w:pos="8296"/>
        </w:tabs>
        <w:snapToGrid w:val="0"/>
        <w:spacing w:line="360" w:lineRule="auto"/>
        <w:jc w:val="center"/>
        <w:rPr>
          <w:rFonts w:hint="eastAsia" w:asciiTheme="majorEastAsia" w:hAnsiTheme="majorEastAsia" w:eastAsiaTheme="majorEastAsia" w:cstheme="majorEastAsia"/>
          <w:b w:val="0"/>
          <w:bCs w:val="0"/>
          <w:sz w:val="48"/>
          <w:szCs w:val="48"/>
          <w:highlight w:val="none"/>
          <w:lang w:val="en-US" w:eastAsia="zh-CN"/>
        </w:rPr>
      </w:pPr>
      <w:bookmarkStart w:id="0" w:name="_Toc99287871"/>
      <w:bookmarkStart w:id="1" w:name="_Toc15227"/>
      <w:bookmarkStart w:id="2" w:name="_Toc15491"/>
      <w:bookmarkStart w:id="3" w:name="_Toc12691"/>
      <w:bookmarkStart w:id="4" w:name="_Toc29647"/>
      <w:bookmarkStart w:id="5" w:name="_Toc28381"/>
      <w:bookmarkStart w:id="6" w:name="_Toc99287877"/>
      <w:r>
        <w:rPr>
          <w:rFonts w:hint="eastAsia" w:asciiTheme="majorEastAsia" w:hAnsiTheme="majorEastAsia" w:eastAsiaTheme="majorEastAsia" w:cstheme="majorEastAsia"/>
          <w:b w:val="0"/>
          <w:bCs w:val="0"/>
          <w:sz w:val="48"/>
          <w:szCs w:val="48"/>
          <w:highlight w:val="none"/>
          <w:lang w:val="en-US" w:eastAsia="zh-CN"/>
        </w:rPr>
        <w:t>公开竞争采购公告</w:t>
      </w:r>
    </w:p>
    <w:bookmarkEnd w:id="0"/>
    <w:bookmarkEnd w:id="1"/>
    <w:bookmarkEnd w:id="2"/>
    <w:bookmarkEnd w:id="3"/>
    <w:bookmarkEnd w:id="4"/>
    <w:bookmarkEnd w:id="5"/>
    <w:bookmarkEnd w:id="6"/>
    <w:p>
      <w:pPr>
        <w:pStyle w:val="4"/>
        <w:tabs>
          <w:tab w:val="right" w:leader="dot" w:pos="8296"/>
        </w:tabs>
        <w:snapToGrid w:val="0"/>
        <w:spacing w:line="360" w:lineRule="auto"/>
        <w:rPr>
          <w:rFonts w:ascii="宋体" w:hAnsi="宋体"/>
          <w:highlight w:val="none"/>
        </w:rPr>
      </w:pPr>
      <w:bookmarkStart w:id="7" w:name="_Toc7132"/>
      <w:bookmarkStart w:id="8" w:name="_Toc32439"/>
      <w:bookmarkStart w:id="9" w:name="_Toc4395"/>
      <w:r>
        <w:rPr>
          <w:rFonts w:hint="eastAsia" w:ascii="宋体" w:hAnsi="宋体"/>
          <w:highlight w:val="none"/>
          <w:lang w:val="en-US" w:eastAsia="zh-CN"/>
        </w:rPr>
        <w:t>1 公开竞争采购</w:t>
      </w:r>
      <w:r>
        <w:rPr>
          <w:rFonts w:hint="eastAsia" w:ascii="宋体" w:hAnsi="宋体"/>
          <w:highlight w:val="none"/>
        </w:rPr>
        <w:t>编号：</w:t>
      </w:r>
      <w:bookmarkEnd w:id="7"/>
    </w:p>
    <w:p>
      <w:pPr>
        <w:bidi w:val="0"/>
        <w:rPr>
          <w:rFonts w:hint="eastAsia"/>
          <w:lang w:val="en-US" w:eastAsia="zh-CN"/>
        </w:rPr>
      </w:pPr>
      <w:bookmarkStart w:id="10" w:name="_Toc99287873"/>
      <w:r>
        <w:rPr>
          <w:rFonts w:hint="eastAsia"/>
          <w:lang w:val="en-US" w:eastAsia="zh-CN"/>
        </w:rPr>
        <w:t>JCHT-GKJZCG-2026-08-YY04</w:t>
      </w:r>
    </w:p>
    <w:p>
      <w:pPr>
        <w:pStyle w:val="4"/>
        <w:tabs>
          <w:tab w:val="right" w:leader="dot" w:pos="8296"/>
        </w:tabs>
        <w:snapToGrid w:val="0"/>
        <w:spacing w:line="360" w:lineRule="auto"/>
        <w:rPr>
          <w:rFonts w:ascii="宋体" w:hAnsi="宋体"/>
          <w:highlight w:val="none"/>
        </w:rPr>
      </w:pPr>
      <w:bookmarkStart w:id="11" w:name="_Toc4336"/>
      <w:bookmarkStart w:id="12" w:name="_Toc16079"/>
      <w:bookmarkStart w:id="13" w:name="_Toc5895"/>
      <w:bookmarkStart w:id="14" w:name="_Toc25254"/>
      <w:bookmarkStart w:id="15" w:name="_Toc7610"/>
      <w:r>
        <w:rPr>
          <w:rFonts w:hint="eastAsia" w:ascii="宋体" w:hAnsi="宋体"/>
          <w:highlight w:val="none"/>
          <w:lang w:val="en-US" w:eastAsia="zh-CN"/>
        </w:rPr>
        <w:t xml:space="preserve">2 </w:t>
      </w:r>
      <w:r>
        <w:rPr>
          <w:rFonts w:hint="eastAsia" w:ascii="宋体" w:hAnsi="宋体"/>
          <w:highlight w:val="none"/>
        </w:rPr>
        <w:t>项目概况</w:t>
      </w:r>
      <w:bookmarkEnd w:id="10"/>
      <w:bookmarkEnd w:id="11"/>
      <w:bookmarkEnd w:id="12"/>
      <w:bookmarkEnd w:id="13"/>
      <w:bookmarkEnd w:id="14"/>
      <w:bookmarkEnd w:id="15"/>
    </w:p>
    <w:p>
      <w:pPr>
        <w:adjustRightInd w:val="0"/>
        <w:snapToGrid w:val="0"/>
        <w:spacing w:line="360" w:lineRule="auto"/>
        <w:rPr>
          <w:highlight w:val="none"/>
        </w:rPr>
      </w:pPr>
      <w:r>
        <w:rPr>
          <w:rFonts w:hint="eastAsia" w:ascii="宋体" w:hAnsi="宋体"/>
          <w:bCs/>
          <w:szCs w:val="21"/>
          <w:highlight w:val="none"/>
          <w:lang w:val="en-US" w:eastAsia="zh-CN"/>
        </w:rPr>
        <w:t xml:space="preserve">2.1 </w:t>
      </w:r>
      <w:r>
        <w:rPr>
          <w:rFonts w:hint="eastAsia" w:ascii="宋体" w:hAnsi="宋体"/>
          <w:highlight w:val="none"/>
        </w:rPr>
        <w:t>京城惠通项目（简称）</w:t>
      </w:r>
    </w:p>
    <w:p>
      <w:pPr>
        <w:adjustRightInd w:val="0"/>
        <w:snapToGrid w:val="0"/>
        <w:spacing w:line="360" w:lineRule="auto"/>
        <w:rPr>
          <w:rFonts w:hint="eastAsia"/>
          <w:highlight w:val="none"/>
        </w:rPr>
      </w:pPr>
      <w:r>
        <w:rPr>
          <w:rFonts w:ascii="宋体" w:hAnsi="宋体"/>
          <w:highlight w:val="none"/>
        </w:rPr>
        <w:t>（</w:t>
      </w:r>
      <w:r>
        <w:rPr>
          <w:highlight w:val="none"/>
        </w:rPr>
        <w:t>1</w:t>
      </w:r>
      <w:r>
        <w:rPr>
          <w:rFonts w:ascii="宋体" w:hAnsi="宋体"/>
          <w:highlight w:val="none"/>
        </w:rPr>
        <w:t>）</w:t>
      </w:r>
      <w:r>
        <w:rPr>
          <w:rFonts w:hint="eastAsia" w:ascii="宋体" w:hAnsi="宋体"/>
          <w:highlight w:val="none"/>
        </w:rPr>
        <w:t>项目全称：</w:t>
      </w:r>
      <w:r>
        <w:rPr>
          <w:rFonts w:ascii="宋体" w:hAnsi="宋体"/>
          <w:highlight w:val="none"/>
        </w:rPr>
        <w:t>通州区有机质资源生态处理站</w:t>
      </w:r>
      <w:r>
        <w:rPr>
          <w:rFonts w:hint="eastAsia" w:ascii="宋体" w:hAnsi="宋体"/>
          <w:highlight w:val="none"/>
          <w:lang w:val="en-US" w:eastAsia="zh-CN"/>
        </w:rPr>
        <w:t>复合碳源</w:t>
      </w:r>
      <w:r>
        <w:rPr>
          <w:rFonts w:hint="eastAsia" w:ascii="宋体" w:hAnsi="宋体"/>
          <w:highlight w:val="none"/>
          <w:lang w:eastAsia="zh-CN"/>
        </w:rPr>
        <w:t>公开竞争采购</w:t>
      </w:r>
      <w:r>
        <w:rPr>
          <w:rFonts w:hint="eastAsia" w:ascii="宋体" w:hAnsi="宋体"/>
          <w:highlight w:val="none"/>
        </w:rPr>
        <w:t>采购</w:t>
      </w:r>
      <w:r>
        <w:rPr>
          <w:rFonts w:ascii="宋体" w:hAnsi="宋体"/>
          <w:highlight w:val="none"/>
        </w:rPr>
        <w:t>项目</w:t>
      </w:r>
    </w:p>
    <w:p>
      <w:pPr>
        <w:rPr>
          <w:highlight w:val="none"/>
        </w:rPr>
      </w:pPr>
      <w:r>
        <w:rPr>
          <w:rFonts w:ascii="宋体" w:hAnsi="宋体"/>
          <w:highlight w:val="none"/>
        </w:rPr>
        <w:t>（</w:t>
      </w:r>
      <w:r>
        <w:rPr>
          <w:rFonts w:hint="eastAsia"/>
          <w:highlight w:val="none"/>
        </w:rPr>
        <w:t>2</w:t>
      </w:r>
      <w:r>
        <w:rPr>
          <w:rFonts w:ascii="宋体" w:hAnsi="宋体"/>
          <w:highlight w:val="none"/>
        </w:rPr>
        <w:t>）</w:t>
      </w:r>
      <w:r>
        <w:rPr>
          <w:rFonts w:hint="eastAsia" w:ascii="宋体" w:hAnsi="宋体"/>
          <w:highlight w:val="none"/>
        </w:rPr>
        <w:t>项目位置：北京市通州区张家湾镇里二</w:t>
      </w:r>
      <w:r>
        <w:rPr>
          <w:rFonts w:ascii="宋体" w:hAnsi="宋体"/>
          <w:highlight w:val="none"/>
        </w:rPr>
        <w:t>泗村南</w:t>
      </w:r>
    </w:p>
    <w:p>
      <w:pPr>
        <w:pStyle w:val="4"/>
        <w:tabs>
          <w:tab w:val="right" w:leader="dot" w:pos="8296"/>
        </w:tabs>
        <w:snapToGrid w:val="0"/>
        <w:spacing w:line="360" w:lineRule="auto"/>
        <w:rPr>
          <w:rFonts w:ascii="宋体" w:hAnsi="宋体"/>
          <w:highlight w:val="none"/>
        </w:rPr>
      </w:pPr>
      <w:bookmarkStart w:id="16" w:name="_Toc6767"/>
      <w:bookmarkStart w:id="17" w:name="_Toc16017"/>
      <w:bookmarkStart w:id="18" w:name="_Toc10597"/>
      <w:bookmarkStart w:id="19" w:name="_Toc19107"/>
      <w:bookmarkStart w:id="20" w:name="_Toc21872"/>
      <w:bookmarkStart w:id="21" w:name="_Toc99287874"/>
      <w:r>
        <w:rPr>
          <w:rFonts w:hint="eastAsia" w:ascii="宋体" w:hAnsi="宋体"/>
          <w:highlight w:val="none"/>
          <w:lang w:val="en-US" w:eastAsia="zh-CN"/>
        </w:rPr>
        <w:t xml:space="preserve">3 </w:t>
      </w:r>
      <w:r>
        <w:rPr>
          <w:rFonts w:hint="eastAsia" w:ascii="宋体" w:hAnsi="宋体"/>
          <w:highlight w:val="none"/>
          <w:lang w:eastAsia="zh-CN"/>
        </w:rPr>
        <w:t>公开竞争采购</w:t>
      </w:r>
      <w:r>
        <w:rPr>
          <w:rFonts w:hint="eastAsia" w:ascii="宋体" w:hAnsi="宋体"/>
          <w:highlight w:val="none"/>
        </w:rPr>
        <w:t>范围</w:t>
      </w:r>
      <w:bookmarkEnd w:id="16"/>
      <w:bookmarkEnd w:id="17"/>
      <w:bookmarkEnd w:id="18"/>
      <w:bookmarkEnd w:id="19"/>
      <w:bookmarkEnd w:id="20"/>
      <w:bookmarkEnd w:id="21"/>
    </w:p>
    <w:p>
      <w:pPr>
        <w:numPr>
          <w:ilvl w:val="0"/>
          <w:numId w:val="0"/>
        </w:numPr>
        <w:adjustRightInd w:val="0"/>
        <w:snapToGrid w:val="0"/>
        <w:spacing w:line="360" w:lineRule="auto"/>
        <w:ind w:left="0" w:firstLine="0"/>
        <w:rPr>
          <w:rFonts w:ascii="宋体" w:hAnsi="宋体"/>
          <w:highlight w:val="none"/>
        </w:rPr>
      </w:pPr>
      <w:r>
        <w:rPr>
          <w:rFonts w:hint="eastAsia" w:ascii="宋体" w:hAnsi="宋体"/>
          <w:bCs/>
          <w:szCs w:val="21"/>
          <w:highlight w:val="none"/>
          <w:lang w:val="en-US" w:eastAsia="zh-CN"/>
        </w:rPr>
        <w:t xml:space="preserve">3.1 </w:t>
      </w:r>
      <w:r>
        <w:rPr>
          <w:rFonts w:hint="eastAsia" w:ascii="宋体" w:hAnsi="宋体"/>
          <w:bCs/>
          <w:szCs w:val="21"/>
          <w:highlight w:val="none"/>
        </w:rPr>
        <w:t>京城惠通项目（简称）</w:t>
      </w:r>
    </w:p>
    <w:p>
      <w:pPr>
        <w:pStyle w:val="15"/>
        <w:numPr>
          <w:ilvl w:val="0"/>
          <w:numId w:val="0"/>
        </w:numPr>
        <w:adjustRightInd w:val="0"/>
        <w:snapToGrid w:val="0"/>
        <w:spacing w:line="360" w:lineRule="auto"/>
        <w:ind w:firstLine="0" w:firstLineChars="0"/>
        <w:rPr>
          <w:rFonts w:hint="eastAsia" w:ascii="宋体" w:hAnsi="宋体"/>
          <w:highlight w:val="none"/>
        </w:rPr>
      </w:pPr>
      <w:r>
        <w:rPr>
          <w:rFonts w:hint="eastAsia" w:ascii="宋体" w:hAnsi="宋体" w:eastAsia="宋体" w:cs="Times New Roman"/>
          <w:highlight w:val="none"/>
          <w:lang w:val="en-US" w:eastAsia="zh-CN"/>
        </w:rPr>
        <w:t>3.1.1</w:t>
      </w:r>
      <w:r>
        <w:rPr>
          <w:rFonts w:hint="eastAsia" w:ascii="宋体" w:hAnsi="宋体" w:eastAsia="宋体" w:cs="Times New Roman"/>
          <w:highlight w:val="none"/>
        </w:rPr>
        <w:t>工</w:t>
      </w:r>
      <w:r>
        <w:rPr>
          <w:rFonts w:hint="eastAsia" w:ascii="宋体" w:hAnsi="宋体"/>
          <w:highlight w:val="none"/>
        </w:rPr>
        <w:t>程情况：</w:t>
      </w:r>
      <w:r>
        <w:rPr>
          <w:rFonts w:hint="eastAsia" w:ascii="宋体" w:hAnsi="宋体"/>
          <w:highlight w:val="none"/>
          <w:lang w:val="en-US" w:eastAsia="zh-CN"/>
        </w:rPr>
        <w:t>通州项目主要处理粪便、污泥和餐厨三种物料，处理工艺为预处理+联合厌氧+水处理（生化系统+MBR系统）</w:t>
      </w:r>
      <w:r>
        <w:rPr>
          <w:rFonts w:hint="eastAsia" w:ascii="宋体" w:hAnsi="宋体"/>
          <w:highlight w:val="none"/>
        </w:rPr>
        <w:t>。</w:t>
      </w:r>
    </w:p>
    <w:p>
      <w:pPr>
        <w:pStyle w:val="15"/>
        <w:numPr>
          <w:ilvl w:val="0"/>
          <w:numId w:val="0"/>
        </w:numPr>
        <w:adjustRightInd w:val="0"/>
        <w:snapToGrid w:val="0"/>
        <w:spacing w:line="360" w:lineRule="auto"/>
        <w:ind w:firstLine="420" w:firstLineChars="200"/>
        <w:rPr>
          <w:rFonts w:hint="eastAsia" w:ascii="宋体" w:hAnsi="宋体"/>
          <w:highlight w:val="none"/>
        </w:rPr>
      </w:pPr>
      <w:r>
        <w:rPr>
          <w:rFonts w:hint="eastAsia" w:ascii="宋体" w:hAnsi="宋体" w:eastAsia="宋体" w:cs="Times New Roman"/>
          <w:highlight w:val="none"/>
          <w:lang w:val="en-US" w:eastAsia="zh-CN"/>
        </w:rPr>
        <w:t>复合碳源是一种新型复合营养素，污水处理过程中生化系统需添加复合碳源，以防止污泥老化，提高生物活性。碳源中的COD和BOD可以供给菌种生长繁殖，促进反硝化异养细菌的快速繁殖，提高污水的可生化性，促进微生物的净化能力、生化系统的处理能力和抗冲击能力，有效提高污泥的亲和力。</w:t>
      </w:r>
    </w:p>
    <w:p>
      <w:pPr>
        <w:pStyle w:val="15"/>
        <w:numPr>
          <w:ilvl w:val="0"/>
          <w:numId w:val="0"/>
        </w:numPr>
        <w:adjustRightInd w:val="0"/>
        <w:snapToGrid w:val="0"/>
        <w:spacing w:line="360" w:lineRule="auto"/>
        <w:ind w:firstLine="0" w:firstLineChars="0"/>
        <w:rPr>
          <w:rFonts w:hint="eastAsia" w:ascii="宋体" w:hAnsi="宋体"/>
          <w:bCs/>
          <w:szCs w:val="21"/>
          <w:highlight w:val="none"/>
        </w:rPr>
      </w:pPr>
      <w:r>
        <w:rPr>
          <w:rFonts w:hint="eastAsia" w:ascii="宋体" w:hAnsi="宋体"/>
          <w:bCs/>
          <w:szCs w:val="21"/>
          <w:highlight w:val="none"/>
          <w:lang w:val="en-US" w:eastAsia="zh-CN"/>
        </w:rPr>
        <w:t>3.1.2</w:t>
      </w:r>
      <w:r>
        <w:rPr>
          <w:rFonts w:hint="eastAsia" w:ascii="宋体" w:hAnsi="宋体"/>
          <w:bCs/>
          <w:szCs w:val="21"/>
          <w:highlight w:val="none"/>
          <w:lang w:eastAsia="zh-CN"/>
        </w:rPr>
        <w:t>公开竞争采购</w:t>
      </w:r>
      <w:r>
        <w:rPr>
          <w:rFonts w:hint="eastAsia" w:ascii="宋体" w:hAnsi="宋体"/>
          <w:bCs/>
          <w:szCs w:val="21"/>
          <w:highlight w:val="none"/>
        </w:rPr>
        <w:t>范围：</w:t>
      </w:r>
      <w:r>
        <w:rPr>
          <w:rFonts w:hint="eastAsia" w:ascii="宋体" w:hAnsi="宋体"/>
          <w:bCs/>
          <w:szCs w:val="21"/>
          <w:highlight w:val="none"/>
          <w:lang w:val="en-US" w:eastAsia="zh-CN"/>
        </w:rPr>
        <w:t>本次公开竞争采购为通州项目运营一年所需要的复合碳源，</w:t>
      </w:r>
      <w:r>
        <w:rPr>
          <w:rFonts w:hint="eastAsia" w:ascii="Times New Roman" w:hAnsi="Times New Roman" w:eastAsia="宋体" w:cs="Times New Roman"/>
          <w:b w:val="0"/>
          <w:kern w:val="2"/>
          <w:sz w:val="21"/>
          <w:highlight w:val="none"/>
          <w:lang w:val="en-US" w:eastAsia="zh-CN" w:bidi="ar-SA"/>
        </w:rPr>
        <w:t>药剂年用量约</w:t>
      </w:r>
      <w:r>
        <w:rPr>
          <w:rFonts w:hint="eastAsia" w:ascii="Times New Roman" w:hAnsi="Times New Roman" w:cs="Times New Roman"/>
          <w:b w:val="0"/>
          <w:kern w:val="2"/>
          <w:sz w:val="21"/>
          <w:highlight w:val="none"/>
          <w:lang w:val="en-US" w:eastAsia="zh-CN" w:bidi="ar-SA"/>
        </w:rPr>
        <w:t>26</w:t>
      </w:r>
      <w:r>
        <w:rPr>
          <w:rFonts w:hint="eastAsia" w:ascii="Times New Roman" w:hAnsi="Times New Roman" w:eastAsia="宋体" w:cs="Times New Roman"/>
          <w:b w:val="0"/>
          <w:kern w:val="2"/>
          <w:sz w:val="21"/>
          <w:highlight w:val="none"/>
          <w:lang w:val="en-US" w:eastAsia="zh-CN" w:bidi="ar-SA"/>
        </w:rPr>
        <w:t>00吨。</w:t>
      </w:r>
    </w:p>
    <w:p>
      <w:pPr>
        <w:numPr>
          <w:ilvl w:val="0"/>
          <w:numId w:val="0"/>
        </w:numPr>
        <w:adjustRightInd w:val="0"/>
        <w:snapToGrid w:val="0"/>
        <w:spacing w:line="360" w:lineRule="auto"/>
        <w:ind w:left="0" w:leftChars="0" w:firstLine="0" w:firstLineChars="0"/>
        <w:rPr>
          <w:rFonts w:hint="eastAsia" w:ascii="宋体" w:hAnsi="宋体"/>
          <w:bCs/>
          <w:szCs w:val="21"/>
          <w:highlight w:val="none"/>
        </w:rPr>
      </w:pPr>
      <w:r>
        <w:rPr>
          <w:rFonts w:hint="eastAsia" w:ascii="宋体" w:hAnsi="宋体"/>
          <w:bCs/>
          <w:szCs w:val="21"/>
          <w:highlight w:val="none"/>
          <w:lang w:val="en-US" w:eastAsia="zh-CN"/>
        </w:rPr>
        <w:t>3.1.3</w:t>
      </w:r>
      <w:r>
        <w:rPr>
          <w:rFonts w:hint="eastAsia" w:ascii="宋体" w:hAnsi="宋体"/>
          <w:bCs/>
          <w:szCs w:val="21"/>
          <w:highlight w:val="none"/>
        </w:rPr>
        <w:t>主要技术参数：</w:t>
      </w:r>
    </w:p>
    <w:tbl>
      <w:tblPr>
        <w:tblStyle w:val="12"/>
        <w:tblpPr w:leftFromText="180" w:rightFromText="180" w:vertAnchor="text" w:horzAnchor="page" w:tblpX="2067" w:tblpY="409"/>
        <w:tblOverlap w:val="never"/>
        <w:tblW w:w="7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3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center"/>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项目</w:t>
            </w:r>
          </w:p>
        </w:tc>
        <w:tc>
          <w:tcPr>
            <w:tcW w:w="3650" w:type="dxa"/>
            <w:noWrap w:val="0"/>
            <w:vAlign w:val="top"/>
          </w:tcPr>
          <w:p>
            <w:pPr>
              <w:adjustRightInd w:val="0"/>
              <w:snapToGrid w:val="0"/>
              <w:spacing w:line="360" w:lineRule="auto"/>
              <w:ind w:firstLine="1470" w:firstLineChars="700"/>
              <w:jc w:val="center"/>
              <w:rPr>
                <w:rFonts w:ascii="宋体" w:hAnsi="宋体"/>
                <w:bCs/>
                <w:szCs w:val="21"/>
                <w:highlight w:val="none"/>
              </w:rPr>
            </w:pPr>
            <w:r>
              <w:rPr>
                <w:rFonts w:hint="eastAsia" w:ascii="宋体" w:hAnsi="宋体"/>
                <w:bCs/>
                <w:szCs w:val="21"/>
                <w:highlight w:val="none"/>
              </w:rPr>
              <w:t>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COD</w:t>
            </w:r>
          </w:p>
        </w:tc>
        <w:tc>
          <w:tcPr>
            <w:tcW w:w="3650" w:type="dxa"/>
            <w:noWrap w:val="0"/>
            <w:vAlign w:val="top"/>
          </w:tcPr>
          <w:p>
            <w:pPr>
              <w:adjustRightInd w:val="0"/>
              <w:snapToGrid w:val="0"/>
              <w:spacing w:line="360" w:lineRule="auto"/>
              <w:jc w:val="center"/>
              <w:rPr>
                <w:rFonts w:ascii="宋体" w:hAnsi="宋体"/>
                <w:bCs/>
                <w:szCs w:val="21"/>
                <w:highlight w:val="none"/>
              </w:rPr>
            </w:pPr>
            <w:r>
              <w:rPr>
                <w:rFonts w:ascii="宋体" w:hAnsi="宋体"/>
                <w:bCs/>
                <w:szCs w:val="21"/>
                <w:highlight w:val="none"/>
              </w:rPr>
              <w:t>≥</w:t>
            </w:r>
            <w:r>
              <w:rPr>
                <w:rFonts w:hint="eastAsia" w:ascii="宋体" w:hAnsi="宋体"/>
                <w:bCs/>
                <w:szCs w:val="21"/>
                <w:highlight w:val="none"/>
              </w:rPr>
              <w:t>60万mg/L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hint="eastAsia" w:ascii="宋体" w:hAnsi="宋体"/>
                <w:bCs/>
                <w:szCs w:val="21"/>
                <w:highlight w:val="none"/>
              </w:rPr>
            </w:pPr>
            <w:r>
              <w:rPr>
                <w:rFonts w:hint="eastAsia" w:ascii="宋体" w:hAnsi="宋体"/>
                <w:bCs/>
                <w:szCs w:val="21"/>
                <w:highlight w:val="none"/>
              </w:rPr>
              <w:t>BOD</w:t>
            </w:r>
            <w:r>
              <w:rPr>
                <w:rFonts w:hint="eastAsia" w:ascii="宋体" w:hAnsi="宋体"/>
                <w:bCs/>
                <w:szCs w:val="21"/>
                <w:highlight w:val="none"/>
                <w:vertAlign w:val="subscript"/>
              </w:rPr>
              <w:t>5</w:t>
            </w:r>
          </w:p>
        </w:tc>
        <w:tc>
          <w:tcPr>
            <w:tcW w:w="3650" w:type="dxa"/>
            <w:noWrap w:val="0"/>
            <w:vAlign w:val="top"/>
          </w:tcPr>
          <w:p>
            <w:pPr>
              <w:adjustRightInd w:val="0"/>
              <w:snapToGrid w:val="0"/>
              <w:spacing w:line="360" w:lineRule="auto"/>
              <w:jc w:val="center"/>
              <w:rPr>
                <w:rFonts w:ascii="宋体" w:hAnsi="宋体"/>
                <w:bCs/>
                <w:szCs w:val="21"/>
                <w:highlight w:val="none"/>
              </w:rPr>
            </w:pPr>
            <w:r>
              <w:rPr>
                <w:rFonts w:ascii="宋体" w:hAnsi="宋体"/>
                <w:bCs/>
                <w:szCs w:val="21"/>
                <w:highlight w:val="none"/>
              </w:rPr>
              <w:t>≥</w:t>
            </w:r>
            <w:r>
              <w:rPr>
                <w:rFonts w:hint="eastAsia" w:ascii="宋体" w:hAnsi="宋体"/>
                <w:bCs/>
                <w:szCs w:val="21"/>
                <w:highlight w:val="none"/>
              </w:rPr>
              <w:t>40万mg/L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氨氮</w:t>
            </w:r>
          </w:p>
        </w:tc>
        <w:tc>
          <w:tcPr>
            <w:tcW w:w="3650" w:type="dxa"/>
            <w:noWrap w:val="0"/>
            <w:vAlign w:val="top"/>
          </w:tcPr>
          <w:p>
            <w:pPr>
              <w:adjustRightInd w:val="0"/>
              <w:snapToGrid w:val="0"/>
              <w:spacing w:line="360" w:lineRule="auto"/>
              <w:jc w:val="center"/>
              <w:rPr>
                <w:rFonts w:ascii="宋体" w:hAnsi="宋体"/>
                <w:bCs/>
                <w:szCs w:val="21"/>
                <w:highlight w:val="none"/>
              </w:rPr>
            </w:pPr>
            <w:r>
              <w:rPr>
                <w:rFonts w:ascii="宋体" w:hAnsi="宋体"/>
                <w:bCs/>
                <w:szCs w:val="21"/>
                <w:highlight w:val="none"/>
              </w:rPr>
              <w:t>＜</w:t>
            </w:r>
            <w:r>
              <w:rPr>
                <w:rFonts w:hint="eastAsia" w:ascii="宋体" w:hAnsi="宋体"/>
                <w:bCs/>
                <w:szCs w:val="21"/>
                <w:highlight w:val="none"/>
                <w:lang w:val="en-US" w:eastAsia="zh-CN"/>
              </w:rPr>
              <w:t>1</w:t>
            </w:r>
            <w:r>
              <w:rPr>
                <w:rFonts w:hint="eastAsia" w:ascii="宋体" w:hAnsi="宋体"/>
                <w:bCs/>
                <w:szCs w:val="21"/>
                <w:highlight w:val="none"/>
              </w:rPr>
              <w:t>000mg/L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水中不溶物（含量）</w:t>
            </w:r>
          </w:p>
        </w:tc>
        <w:tc>
          <w:tcPr>
            <w:tcW w:w="3650" w:type="dxa"/>
            <w:noWrap w:val="0"/>
            <w:vAlign w:val="top"/>
          </w:tcPr>
          <w:p>
            <w:pPr>
              <w:adjustRightInd w:val="0"/>
              <w:snapToGrid w:val="0"/>
              <w:spacing w:line="360" w:lineRule="auto"/>
              <w:jc w:val="center"/>
              <w:rPr>
                <w:rFonts w:ascii="宋体" w:hAnsi="宋体"/>
                <w:bCs/>
                <w:szCs w:val="21"/>
                <w:highlight w:val="none"/>
              </w:rPr>
            </w:pPr>
            <w:r>
              <w:rPr>
                <w:rFonts w:ascii="宋体" w:hAnsi="宋体"/>
                <w:bCs/>
                <w:szCs w:val="21"/>
                <w:highlight w:val="none"/>
              </w:rPr>
              <w:t>＜</w:t>
            </w:r>
            <w:r>
              <w:rPr>
                <w:rFonts w:hint="eastAsia" w:ascii="宋体" w:hAnsi="宋体"/>
                <w:bCs/>
                <w:szCs w:val="21"/>
                <w:highlight w:val="none"/>
              </w:rPr>
              <w:t>400mg/L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PH</w:t>
            </w:r>
          </w:p>
        </w:tc>
        <w:tc>
          <w:tcPr>
            <w:tcW w:w="3650" w:type="dxa"/>
            <w:noWrap w:val="0"/>
            <w:vAlign w:val="top"/>
          </w:tcPr>
          <w:p>
            <w:pPr>
              <w:adjustRightInd w:val="0"/>
              <w:snapToGrid w:val="0"/>
              <w:spacing w:line="360" w:lineRule="auto"/>
              <w:jc w:val="center"/>
              <w:rPr>
                <w:rFonts w:ascii="宋体" w:hAnsi="宋体"/>
                <w:bCs/>
                <w:szCs w:val="21"/>
                <w:highlight w:val="none"/>
              </w:rPr>
            </w:pPr>
            <w:r>
              <w:rPr>
                <w:rFonts w:hint="eastAsia" w:ascii="宋体" w:hAnsi="宋体"/>
                <w:bCs/>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hint="eastAsia" w:ascii="宋体" w:hAnsi="宋体"/>
                <w:bCs/>
                <w:szCs w:val="21"/>
                <w:highlight w:val="none"/>
              </w:rPr>
            </w:pPr>
            <w:r>
              <w:rPr>
                <w:rFonts w:hint="eastAsia" w:ascii="宋体" w:hAnsi="宋体"/>
                <w:bCs/>
                <w:szCs w:val="21"/>
                <w:highlight w:val="none"/>
              </w:rPr>
              <w:t>外观</w:t>
            </w:r>
          </w:p>
        </w:tc>
        <w:tc>
          <w:tcPr>
            <w:tcW w:w="3650" w:type="dxa"/>
            <w:noWrap w:val="0"/>
            <w:vAlign w:val="top"/>
          </w:tcPr>
          <w:p>
            <w:pPr>
              <w:adjustRightInd w:val="0"/>
              <w:snapToGrid w:val="0"/>
              <w:spacing w:line="360" w:lineRule="auto"/>
              <w:jc w:val="center"/>
              <w:rPr>
                <w:rFonts w:hint="eastAsia" w:ascii="宋体" w:hAnsi="宋体"/>
                <w:bCs/>
                <w:szCs w:val="21"/>
                <w:highlight w:val="none"/>
              </w:rPr>
            </w:pPr>
            <w:r>
              <w:rPr>
                <w:rFonts w:hint="eastAsia" w:ascii="宋体" w:hAnsi="宋体"/>
                <w:bCs/>
                <w:szCs w:val="21"/>
                <w:highlight w:val="none"/>
                <w:lang w:val="en-US" w:eastAsia="zh-CN"/>
              </w:rPr>
              <w:t>无色/黄色</w:t>
            </w:r>
            <w:r>
              <w:rPr>
                <w:rFonts w:hint="eastAsia" w:ascii="宋体" w:hAnsi="宋体"/>
                <w:bCs/>
                <w:szCs w:val="21"/>
                <w:highlight w:val="none"/>
              </w:rPr>
              <w:t>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adjustRightInd w:val="0"/>
              <w:snapToGrid w:val="0"/>
              <w:spacing w:line="360" w:lineRule="auto"/>
              <w:jc w:val="center"/>
              <w:rPr>
                <w:rFonts w:hint="eastAsia" w:ascii="宋体" w:hAnsi="宋体"/>
                <w:bCs/>
                <w:szCs w:val="21"/>
                <w:highlight w:val="none"/>
              </w:rPr>
            </w:pPr>
            <w:r>
              <w:rPr>
                <w:rFonts w:hint="eastAsia" w:ascii="宋体" w:hAnsi="宋体"/>
                <w:bCs/>
                <w:szCs w:val="21"/>
                <w:highlight w:val="none"/>
              </w:rPr>
              <w:t>重金属指标</w:t>
            </w:r>
          </w:p>
        </w:tc>
        <w:tc>
          <w:tcPr>
            <w:tcW w:w="3650" w:type="dxa"/>
            <w:noWrap w:val="0"/>
            <w:vAlign w:val="top"/>
          </w:tcPr>
          <w:p>
            <w:pPr>
              <w:adjustRightInd w:val="0"/>
              <w:snapToGrid w:val="0"/>
              <w:spacing w:line="360" w:lineRule="auto"/>
              <w:jc w:val="center"/>
              <w:rPr>
                <w:rFonts w:hint="eastAsia" w:ascii="宋体" w:hAnsi="宋体"/>
                <w:bCs/>
                <w:szCs w:val="21"/>
                <w:highlight w:val="none"/>
              </w:rPr>
            </w:pPr>
            <w:r>
              <w:rPr>
                <w:rFonts w:hint="eastAsia" w:ascii="宋体" w:hAnsi="宋体"/>
                <w:bCs/>
                <w:szCs w:val="21"/>
                <w:highlight w:val="none"/>
              </w:rPr>
              <w:t>满足</w:t>
            </w:r>
            <w:r>
              <w:rPr>
                <w:rFonts w:ascii="宋体" w:hAnsi="宋体"/>
                <w:bCs/>
                <w:szCs w:val="21"/>
                <w:highlight w:val="none"/>
              </w:rPr>
              <w:t>GB/T 31962 -2015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11" w:type="dxa"/>
            <w:gridSpan w:val="2"/>
            <w:noWrap w:val="0"/>
            <w:vAlign w:val="top"/>
          </w:tcPr>
          <w:p>
            <w:pPr>
              <w:adjustRightInd w:val="0"/>
              <w:snapToGrid w:val="0"/>
              <w:spacing w:line="360" w:lineRule="auto"/>
              <w:rPr>
                <w:rFonts w:ascii="宋体" w:hAnsi="宋体"/>
                <w:bCs/>
                <w:szCs w:val="21"/>
                <w:highlight w:val="none"/>
              </w:rPr>
            </w:pPr>
            <w:r>
              <w:rPr>
                <w:rFonts w:hint="eastAsia" w:ascii="宋体" w:hAnsi="宋体"/>
                <w:bCs/>
                <w:szCs w:val="21"/>
                <w:highlight w:val="none"/>
              </w:rPr>
              <w:t>备注：厂家提供出厂检测报告</w:t>
            </w:r>
          </w:p>
        </w:tc>
      </w:tr>
    </w:tbl>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pStyle w:val="2"/>
        <w:numPr>
          <w:ilvl w:val="0"/>
          <w:numId w:val="0"/>
        </w:numPr>
        <w:ind w:leftChars="0"/>
      </w:pPr>
    </w:p>
    <w:p>
      <w:pPr>
        <w:tabs>
          <w:tab w:val="left" w:pos="709"/>
          <w:tab w:val="left" w:pos="912"/>
          <w:tab w:val="left" w:pos="1440"/>
        </w:tabs>
        <w:spacing w:line="360" w:lineRule="auto"/>
        <w:jc w:val="both"/>
        <w:rPr>
          <w:rFonts w:ascii="宋体" w:hAnsi="宋体"/>
          <w:bCs/>
          <w:szCs w:val="21"/>
          <w:highlight w:val="none"/>
        </w:rPr>
      </w:pPr>
      <w:r>
        <w:rPr>
          <w:rFonts w:hint="eastAsia"/>
          <w:highlight w:val="none"/>
          <w:lang w:val="en-US" w:eastAsia="zh-CN"/>
        </w:rPr>
        <w:t>3.1.4运输方式：以罐车的形式进行运送。</w:t>
      </w:r>
    </w:p>
    <w:p>
      <w:pPr>
        <w:tabs>
          <w:tab w:val="left" w:pos="426"/>
        </w:tabs>
        <w:adjustRightInd w:val="0"/>
        <w:snapToGrid w:val="0"/>
        <w:spacing w:line="360" w:lineRule="auto"/>
        <w:rPr>
          <w:rFonts w:hint="eastAsia" w:ascii="宋体" w:hAnsi="宋体"/>
          <w:bCs/>
          <w:szCs w:val="21"/>
          <w:highlight w:val="none"/>
        </w:rPr>
      </w:pPr>
      <w:r>
        <w:rPr>
          <w:rFonts w:hint="eastAsia" w:ascii="宋体" w:hAnsi="宋体"/>
          <w:bCs/>
          <w:szCs w:val="21"/>
          <w:highlight w:val="none"/>
          <w:lang w:val="en-US" w:eastAsia="zh-CN"/>
        </w:rPr>
        <w:t>3.2 采购</w:t>
      </w:r>
      <w:r>
        <w:rPr>
          <w:rFonts w:hint="eastAsia" w:ascii="宋体" w:hAnsi="宋体"/>
          <w:bCs/>
          <w:szCs w:val="21"/>
          <w:highlight w:val="none"/>
        </w:rPr>
        <w:t>范围说明：包括但不限于选型、制造、采购、运输、</w:t>
      </w:r>
      <w:r>
        <w:rPr>
          <w:rFonts w:hint="eastAsia" w:ascii="宋体" w:hAnsi="宋体"/>
          <w:bCs/>
          <w:szCs w:val="21"/>
          <w:highlight w:val="none"/>
          <w:lang w:val="en-US" w:eastAsia="zh-CN"/>
        </w:rPr>
        <w:t>试验、</w:t>
      </w:r>
      <w:r>
        <w:rPr>
          <w:rFonts w:hint="eastAsia" w:ascii="宋体" w:hAnsi="宋体"/>
          <w:bCs/>
          <w:szCs w:val="21"/>
          <w:highlight w:val="none"/>
        </w:rPr>
        <w:t>技术</w:t>
      </w:r>
      <w:r>
        <w:rPr>
          <w:rFonts w:hint="eastAsia" w:ascii="宋体" w:hAnsi="宋体"/>
          <w:bCs/>
          <w:szCs w:val="21"/>
          <w:highlight w:val="none"/>
          <w:lang w:val="en-US" w:eastAsia="zh-CN"/>
        </w:rPr>
        <w:t>指导或</w:t>
      </w:r>
      <w:r>
        <w:rPr>
          <w:rFonts w:hint="eastAsia" w:ascii="宋体" w:hAnsi="宋体"/>
          <w:bCs/>
          <w:szCs w:val="21"/>
          <w:highlight w:val="none"/>
        </w:rPr>
        <w:t>售后服务等工作。</w:t>
      </w:r>
    </w:p>
    <w:p>
      <w:pPr>
        <w:pStyle w:val="4"/>
        <w:tabs>
          <w:tab w:val="right" w:leader="dot" w:pos="8296"/>
        </w:tabs>
        <w:snapToGrid w:val="0"/>
        <w:spacing w:line="360" w:lineRule="auto"/>
        <w:rPr>
          <w:rFonts w:ascii="宋体" w:hAnsi="宋体"/>
          <w:highlight w:val="none"/>
        </w:rPr>
      </w:pPr>
      <w:bookmarkStart w:id="22" w:name="_Toc19419"/>
      <w:bookmarkStart w:id="23" w:name="_Toc19794"/>
      <w:bookmarkStart w:id="24" w:name="_Toc99287875"/>
      <w:bookmarkStart w:id="25" w:name="_Toc1473"/>
      <w:bookmarkStart w:id="26" w:name="_Toc30352"/>
      <w:bookmarkStart w:id="27" w:name="_Toc4776"/>
      <w:r>
        <w:rPr>
          <w:rFonts w:hint="eastAsia" w:ascii="宋体" w:hAnsi="宋体"/>
          <w:highlight w:val="none"/>
          <w:lang w:val="en-US" w:eastAsia="zh-CN"/>
        </w:rPr>
        <w:t>4 响应</w:t>
      </w:r>
      <w:r>
        <w:rPr>
          <w:rFonts w:hint="eastAsia" w:ascii="宋体" w:hAnsi="宋体"/>
          <w:highlight w:val="none"/>
        </w:rPr>
        <w:t>须知</w:t>
      </w:r>
      <w:bookmarkEnd w:id="22"/>
      <w:bookmarkEnd w:id="23"/>
      <w:bookmarkEnd w:id="24"/>
      <w:bookmarkEnd w:id="25"/>
      <w:bookmarkEnd w:id="26"/>
      <w:bookmarkEnd w:id="27"/>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4.1采购</w:t>
      </w:r>
      <w:r>
        <w:rPr>
          <w:rFonts w:hint="eastAsia" w:ascii="宋体" w:hAnsi="宋体"/>
          <w:bCs/>
          <w:szCs w:val="21"/>
          <w:highlight w:val="none"/>
        </w:rPr>
        <w:t>方式：国内</w:t>
      </w:r>
      <w:r>
        <w:rPr>
          <w:rFonts w:hint="eastAsia" w:ascii="宋体" w:hAnsi="宋体"/>
          <w:bCs/>
          <w:szCs w:val="21"/>
          <w:highlight w:val="none"/>
          <w:lang w:val="en-US" w:eastAsia="zh-CN"/>
        </w:rPr>
        <w:t>公开竞争</w:t>
      </w:r>
      <w:r>
        <w:rPr>
          <w:rFonts w:hint="eastAsia" w:ascii="宋体" w:hAnsi="宋体"/>
          <w:bCs/>
          <w:szCs w:val="21"/>
          <w:highlight w:val="none"/>
        </w:rPr>
        <w:t>采购。</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4.2采购方</w:t>
      </w:r>
      <w:r>
        <w:rPr>
          <w:rFonts w:hint="eastAsia" w:ascii="宋体" w:hAnsi="宋体"/>
          <w:bCs/>
          <w:szCs w:val="21"/>
          <w:highlight w:val="none"/>
        </w:rPr>
        <w:t>名称：北京京城惠通环保有限公司</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4.3采购方</w:t>
      </w:r>
      <w:r>
        <w:rPr>
          <w:rFonts w:hint="eastAsia" w:ascii="宋体" w:hAnsi="宋体"/>
          <w:bCs/>
          <w:szCs w:val="21"/>
          <w:highlight w:val="none"/>
        </w:rPr>
        <w:t xml:space="preserve">联系人及联系方式： 李莎 010-61501622  13581827382  </w:t>
      </w:r>
      <w:r>
        <w:rPr>
          <w:rFonts w:hint="eastAsia" w:ascii="宋体" w:hAnsi="宋体"/>
          <w:szCs w:val="21"/>
          <w:highlight w:val="none"/>
          <w:lang w:val="en-US" w:eastAsia="zh-CN"/>
        </w:rPr>
        <w:t>lisha@bmei.com。</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4.4</w:t>
      </w:r>
      <w:r>
        <w:rPr>
          <w:rFonts w:hint="eastAsia" w:ascii="宋体" w:hAnsi="宋体"/>
          <w:bCs/>
          <w:szCs w:val="21"/>
          <w:highlight w:val="none"/>
        </w:rPr>
        <w:t>交货</w:t>
      </w:r>
      <w:r>
        <w:rPr>
          <w:rFonts w:ascii="宋体" w:hAnsi="宋体"/>
          <w:bCs/>
          <w:szCs w:val="21"/>
          <w:highlight w:val="none"/>
        </w:rPr>
        <w:t>时间：</w:t>
      </w:r>
      <w:r>
        <w:rPr>
          <w:rFonts w:hint="eastAsia" w:ascii="宋体" w:hAnsi="宋体"/>
          <w:bCs/>
          <w:szCs w:val="21"/>
          <w:highlight w:val="none"/>
        </w:rPr>
        <w:t xml:space="preserve">按照合同约定 </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5具体技术要求：按照</w:t>
      </w:r>
      <w:r>
        <w:rPr>
          <w:rFonts w:hint="eastAsia" w:ascii="宋体" w:hAnsi="宋体"/>
          <w:bCs/>
          <w:szCs w:val="21"/>
          <w:highlight w:val="none"/>
          <w:lang w:eastAsia="zh-CN"/>
        </w:rPr>
        <w:t>公开竞争采购</w:t>
      </w:r>
      <w:r>
        <w:rPr>
          <w:rFonts w:hint="eastAsia" w:ascii="宋体" w:hAnsi="宋体"/>
          <w:bCs/>
          <w:szCs w:val="21"/>
          <w:highlight w:val="none"/>
        </w:rPr>
        <w:t>文件要求。</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6</w:t>
      </w:r>
      <w:r>
        <w:rPr>
          <w:rFonts w:hint="eastAsia" w:ascii="宋体" w:hAnsi="宋体"/>
          <w:bCs/>
          <w:szCs w:val="21"/>
          <w:highlight w:val="none"/>
          <w:lang w:eastAsia="zh-CN"/>
        </w:rPr>
        <w:t>评审</w:t>
      </w:r>
      <w:r>
        <w:rPr>
          <w:rFonts w:hint="eastAsia" w:ascii="宋体" w:hAnsi="宋体"/>
          <w:bCs/>
          <w:szCs w:val="21"/>
          <w:highlight w:val="none"/>
        </w:rPr>
        <w:t>方法：综合</w:t>
      </w:r>
      <w:r>
        <w:rPr>
          <w:rFonts w:hint="eastAsia" w:ascii="宋体" w:hAnsi="宋体"/>
          <w:bCs/>
          <w:szCs w:val="21"/>
          <w:highlight w:val="none"/>
          <w:lang w:eastAsia="zh-CN"/>
        </w:rPr>
        <w:t>评审</w:t>
      </w:r>
      <w:r>
        <w:rPr>
          <w:rFonts w:hint="eastAsia" w:ascii="宋体" w:hAnsi="宋体"/>
          <w:bCs/>
          <w:szCs w:val="21"/>
          <w:highlight w:val="none"/>
        </w:rPr>
        <w:t>法。</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7</w:t>
      </w:r>
      <w:r>
        <w:rPr>
          <w:rFonts w:hint="eastAsia" w:ascii="宋体" w:hAnsi="宋体"/>
          <w:bCs/>
          <w:szCs w:val="21"/>
          <w:highlight w:val="none"/>
          <w:lang w:val="en-US" w:eastAsia="zh-CN"/>
        </w:rPr>
        <w:t>响应文件开启</w:t>
      </w:r>
      <w:r>
        <w:rPr>
          <w:rFonts w:hint="eastAsia" w:ascii="宋体" w:hAnsi="宋体"/>
          <w:bCs/>
          <w:szCs w:val="21"/>
          <w:highlight w:val="none"/>
        </w:rPr>
        <w:t>时间：</w:t>
      </w:r>
      <w:r>
        <w:rPr>
          <w:rFonts w:hint="eastAsia" w:ascii="宋体" w:hAnsi="宋体"/>
          <w:b/>
          <w:bCs/>
          <w:szCs w:val="21"/>
          <w:highlight w:val="none"/>
        </w:rPr>
        <w:t>202</w:t>
      </w:r>
      <w:r>
        <w:rPr>
          <w:rFonts w:hint="eastAsia" w:ascii="宋体" w:hAnsi="宋体"/>
          <w:b/>
          <w:bCs/>
          <w:szCs w:val="21"/>
          <w:highlight w:val="none"/>
          <w:lang w:val="en-US" w:eastAsia="zh-CN"/>
        </w:rPr>
        <w:t>6</w:t>
      </w:r>
      <w:r>
        <w:rPr>
          <w:rFonts w:hint="eastAsia" w:ascii="宋体" w:hAnsi="宋体"/>
          <w:b/>
          <w:bCs/>
          <w:szCs w:val="21"/>
          <w:highlight w:val="none"/>
        </w:rPr>
        <w:t>年</w:t>
      </w:r>
      <w:r>
        <w:rPr>
          <w:rFonts w:hint="eastAsia" w:ascii="宋体" w:hAnsi="宋体"/>
          <w:b/>
          <w:bCs/>
          <w:szCs w:val="21"/>
          <w:highlight w:val="none"/>
          <w:lang w:val="en-US" w:eastAsia="zh-CN"/>
        </w:rPr>
        <w:t>9</w:t>
      </w:r>
      <w:r>
        <w:rPr>
          <w:rFonts w:hint="eastAsia" w:ascii="宋体" w:hAnsi="宋体"/>
          <w:b/>
          <w:bCs/>
          <w:szCs w:val="21"/>
          <w:highlight w:val="none"/>
        </w:rPr>
        <w:t>月</w:t>
      </w:r>
      <w:r>
        <w:rPr>
          <w:rFonts w:hint="eastAsia" w:ascii="宋体" w:hAnsi="宋体"/>
          <w:b/>
          <w:bCs/>
          <w:szCs w:val="21"/>
          <w:highlight w:val="none"/>
          <w:lang w:val="en-US" w:eastAsia="zh-CN"/>
        </w:rPr>
        <w:t>3</w:t>
      </w:r>
      <w:r>
        <w:rPr>
          <w:rFonts w:hint="eastAsia" w:ascii="宋体" w:hAnsi="宋体"/>
          <w:b/>
          <w:bCs/>
          <w:szCs w:val="21"/>
          <w:highlight w:val="none"/>
        </w:rPr>
        <w:t>日下午</w:t>
      </w:r>
      <w:r>
        <w:rPr>
          <w:rFonts w:hint="eastAsia" w:ascii="宋体" w:hAnsi="宋体"/>
          <w:b/>
          <w:bCs/>
          <w:szCs w:val="21"/>
          <w:highlight w:val="none"/>
          <w:lang w:val="en-US" w:eastAsia="zh-CN"/>
        </w:rPr>
        <w:t>14</w:t>
      </w:r>
      <w:r>
        <w:rPr>
          <w:rFonts w:hint="eastAsia" w:ascii="宋体" w:hAnsi="宋体"/>
          <w:b/>
          <w:bCs/>
          <w:szCs w:val="21"/>
          <w:highlight w:val="none"/>
        </w:rPr>
        <w:t>时</w:t>
      </w:r>
      <w:r>
        <w:rPr>
          <w:rFonts w:hint="eastAsia" w:ascii="宋体" w:hAnsi="宋体"/>
          <w:b/>
          <w:bCs/>
          <w:szCs w:val="21"/>
          <w:highlight w:val="none"/>
          <w:lang w:val="en-US" w:eastAsia="zh-CN"/>
        </w:rPr>
        <w:t>0</w:t>
      </w:r>
      <w:r>
        <w:rPr>
          <w:rFonts w:hint="eastAsia" w:ascii="宋体" w:hAnsi="宋体"/>
          <w:b/>
          <w:bCs/>
          <w:szCs w:val="21"/>
          <w:highlight w:val="none"/>
        </w:rPr>
        <w:t>0分</w:t>
      </w:r>
      <w:r>
        <w:rPr>
          <w:rFonts w:ascii="宋体" w:hAnsi="宋体"/>
          <w:szCs w:val="21"/>
          <w:highlight w:val="none"/>
        </w:rPr>
        <w:t>（北京时间）</w:t>
      </w:r>
      <w:r>
        <w:rPr>
          <w:rFonts w:hint="eastAsia" w:ascii="宋体" w:hAnsi="宋体"/>
          <w:szCs w:val="21"/>
          <w:highlight w:val="none"/>
        </w:rPr>
        <w:t>（特殊时期待邮件通知）</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8开标地点：北京京城惠通环保有限公司。</w:t>
      </w:r>
    </w:p>
    <w:p>
      <w:pPr>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9</w:t>
      </w:r>
      <w:r>
        <w:rPr>
          <w:rFonts w:hint="eastAsia" w:ascii="宋体" w:hAnsi="宋体"/>
          <w:bCs/>
          <w:szCs w:val="21"/>
          <w:highlight w:val="none"/>
          <w:lang w:eastAsia="zh-CN"/>
        </w:rPr>
        <w:t>公开竞争采购</w:t>
      </w:r>
      <w:r>
        <w:rPr>
          <w:rFonts w:hint="eastAsia" w:ascii="宋体" w:hAnsi="宋体"/>
          <w:bCs/>
          <w:szCs w:val="21"/>
          <w:highlight w:val="none"/>
        </w:rPr>
        <w:t>联系人地点：北京京城惠通环保有限公司办公楼</w:t>
      </w:r>
      <w:r>
        <w:rPr>
          <w:rFonts w:hint="eastAsia" w:ascii="宋体" w:hAnsi="宋体"/>
          <w:bCs/>
          <w:szCs w:val="21"/>
          <w:highlight w:val="none"/>
          <w:lang w:val="en-US" w:eastAsia="zh-CN"/>
        </w:rPr>
        <w:t>二层会议</w:t>
      </w:r>
      <w:r>
        <w:rPr>
          <w:rFonts w:hint="eastAsia" w:ascii="宋体" w:hAnsi="宋体"/>
          <w:bCs/>
          <w:szCs w:val="21"/>
          <w:highlight w:val="none"/>
        </w:rPr>
        <w:t>室。</w:t>
      </w:r>
    </w:p>
    <w:p>
      <w:pPr>
        <w:tabs>
          <w:tab w:val="left" w:pos="426"/>
        </w:tabs>
        <w:adjustRightInd w:val="0"/>
        <w:snapToGrid w:val="0"/>
        <w:spacing w:line="360" w:lineRule="auto"/>
        <w:rPr>
          <w:rFonts w:hint="eastAsia" w:ascii="宋体" w:hAnsi="宋体"/>
          <w:bCs/>
          <w:szCs w:val="21"/>
          <w:highlight w:val="none"/>
          <w:lang w:eastAsia="zh-CN"/>
        </w:rPr>
      </w:pPr>
      <w:r>
        <w:rPr>
          <w:rFonts w:hint="eastAsia" w:ascii="宋体" w:hAnsi="宋体"/>
          <w:bCs/>
          <w:szCs w:val="21"/>
          <w:highlight w:val="none"/>
          <w:lang w:val="en-US" w:eastAsia="zh-CN"/>
        </w:rPr>
        <w:t>4.</w:t>
      </w:r>
      <w:r>
        <w:rPr>
          <w:rFonts w:hint="eastAsia" w:ascii="宋体" w:hAnsi="宋体"/>
          <w:bCs/>
          <w:szCs w:val="21"/>
          <w:highlight w:val="none"/>
        </w:rPr>
        <w:t>10</w:t>
      </w:r>
      <w:r>
        <w:rPr>
          <w:rFonts w:hint="eastAsia" w:ascii="宋体" w:hAnsi="宋体"/>
          <w:bCs/>
          <w:szCs w:val="21"/>
          <w:highlight w:val="none"/>
          <w:lang w:eastAsia="zh-CN"/>
        </w:rPr>
        <w:t>公开竞争采购</w:t>
      </w:r>
      <w:r>
        <w:rPr>
          <w:rFonts w:hint="eastAsia" w:ascii="宋体" w:hAnsi="宋体"/>
          <w:bCs/>
          <w:szCs w:val="21"/>
          <w:highlight w:val="none"/>
        </w:rPr>
        <w:t>文件发售</w:t>
      </w:r>
      <w:r>
        <w:rPr>
          <w:rFonts w:hint="eastAsia" w:ascii="宋体" w:hAnsi="宋体"/>
          <w:bCs/>
          <w:szCs w:val="21"/>
          <w:highlight w:val="none"/>
          <w:lang w:eastAsia="zh-CN"/>
        </w:rPr>
        <w:t>：</w:t>
      </w:r>
    </w:p>
    <w:p>
      <w:pPr>
        <w:tabs>
          <w:tab w:val="left" w:pos="426"/>
        </w:tabs>
        <w:adjustRightInd w:val="0"/>
        <w:snapToGrid w:val="0"/>
        <w:spacing w:line="360" w:lineRule="auto"/>
        <w:rPr>
          <w:rFonts w:hint="default" w:ascii="宋体" w:hAnsi="宋体"/>
          <w:bCs/>
          <w:szCs w:val="21"/>
          <w:highlight w:val="none"/>
          <w:lang w:val="en-US" w:eastAsia="zh-CN"/>
        </w:rPr>
      </w:pPr>
      <w:r>
        <w:rPr>
          <w:rFonts w:hint="eastAsia" w:ascii="宋体" w:hAnsi="宋体"/>
          <w:bCs/>
          <w:szCs w:val="21"/>
          <w:highlight w:val="none"/>
          <w:lang w:eastAsia="zh-CN"/>
        </w:rPr>
        <w:t>报名暨资格预审时间：</w:t>
      </w:r>
      <w:r>
        <w:rPr>
          <w:rFonts w:hint="eastAsia" w:ascii="宋体" w:hAnsi="宋体"/>
          <w:bCs/>
          <w:szCs w:val="21"/>
          <w:highlight w:val="none"/>
          <w:lang w:val="en-US" w:eastAsia="zh-CN"/>
        </w:rPr>
        <w:t>2026年8月13日至8月19日</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eastAsia="zh-CN"/>
        </w:rPr>
        <w:t>发售</w:t>
      </w:r>
      <w:r>
        <w:rPr>
          <w:rFonts w:hint="eastAsia" w:ascii="宋体" w:hAnsi="宋体"/>
          <w:bCs/>
          <w:szCs w:val="21"/>
          <w:highlight w:val="none"/>
        </w:rPr>
        <w:t>时间：</w:t>
      </w:r>
      <w:r>
        <w:rPr>
          <w:rFonts w:hint="eastAsia" w:ascii="宋体" w:hAnsi="宋体"/>
          <w:b w:val="0"/>
          <w:bCs w:val="0"/>
          <w:szCs w:val="21"/>
          <w:highlight w:val="none"/>
        </w:rPr>
        <w:t>202</w:t>
      </w:r>
      <w:r>
        <w:rPr>
          <w:rFonts w:hint="eastAsia" w:ascii="宋体" w:hAnsi="宋体"/>
          <w:b w:val="0"/>
          <w:bCs w:val="0"/>
          <w:szCs w:val="21"/>
          <w:highlight w:val="none"/>
          <w:lang w:val="en-US" w:eastAsia="zh-CN"/>
        </w:rPr>
        <w:t>6</w:t>
      </w:r>
      <w:r>
        <w:rPr>
          <w:rFonts w:hint="eastAsia" w:ascii="宋体" w:hAnsi="宋体"/>
          <w:b w:val="0"/>
          <w:bCs w:val="0"/>
          <w:szCs w:val="21"/>
          <w:highlight w:val="none"/>
        </w:rPr>
        <w:t>年</w:t>
      </w:r>
      <w:r>
        <w:rPr>
          <w:rFonts w:hint="eastAsia" w:ascii="宋体" w:hAnsi="宋体"/>
          <w:b w:val="0"/>
          <w:bCs w:val="0"/>
          <w:szCs w:val="21"/>
          <w:highlight w:val="none"/>
          <w:lang w:val="en-US" w:eastAsia="zh-CN"/>
        </w:rPr>
        <w:t>8</w:t>
      </w:r>
      <w:r>
        <w:rPr>
          <w:rFonts w:hint="eastAsia" w:ascii="宋体" w:hAnsi="宋体"/>
          <w:b w:val="0"/>
          <w:bCs w:val="0"/>
          <w:szCs w:val="21"/>
          <w:highlight w:val="none"/>
        </w:rPr>
        <w:t>月</w:t>
      </w:r>
      <w:r>
        <w:rPr>
          <w:rFonts w:hint="eastAsia" w:ascii="宋体" w:hAnsi="宋体"/>
          <w:b w:val="0"/>
          <w:bCs w:val="0"/>
          <w:szCs w:val="21"/>
          <w:highlight w:val="none"/>
          <w:lang w:val="en-US" w:eastAsia="zh-CN"/>
        </w:rPr>
        <w:t>20</w:t>
      </w:r>
      <w:r>
        <w:rPr>
          <w:rFonts w:hint="eastAsia" w:ascii="宋体" w:hAnsi="宋体"/>
          <w:b w:val="0"/>
          <w:bCs w:val="0"/>
          <w:szCs w:val="21"/>
          <w:highlight w:val="none"/>
        </w:rPr>
        <w:t>日</w:t>
      </w:r>
      <w:r>
        <w:rPr>
          <w:rFonts w:hint="eastAsia" w:ascii="宋体" w:hAnsi="宋体"/>
          <w:b w:val="0"/>
          <w:bCs w:val="0"/>
          <w:szCs w:val="21"/>
          <w:highlight w:val="none"/>
          <w:lang w:val="en-US" w:eastAsia="zh-CN"/>
        </w:rPr>
        <w:t>至</w:t>
      </w:r>
      <w:r>
        <w:rPr>
          <w:rFonts w:hint="eastAsia" w:ascii="宋体" w:hAnsi="宋体"/>
          <w:b w:val="0"/>
          <w:bCs w:val="0"/>
          <w:szCs w:val="21"/>
          <w:highlight w:val="none"/>
        </w:rPr>
        <w:t>202</w:t>
      </w:r>
      <w:r>
        <w:rPr>
          <w:rFonts w:hint="eastAsia" w:ascii="宋体" w:hAnsi="宋体"/>
          <w:b w:val="0"/>
          <w:bCs w:val="0"/>
          <w:szCs w:val="21"/>
          <w:highlight w:val="none"/>
          <w:lang w:val="en-US" w:eastAsia="zh-CN"/>
        </w:rPr>
        <w:t>6</w:t>
      </w:r>
      <w:r>
        <w:rPr>
          <w:rFonts w:hint="eastAsia" w:ascii="宋体" w:hAnsi="宋体"/>
          <w:b w:val="0"/>
          <w:bCs w:val="0"/>
          <w:szCs w:val="21"/>
          <w:highlight w:val="none"/>
        </w:rPr>
        <w:t>年</w:t>
      </w:r>
      <w:r>
        <w:rPr>
          <w:rFonts w:hint="eastAsia" w:ascii="宋体" w:hAnsi="宋体"/>
          <w:b w:val="0"/>
          <w:bCs w:val="0"/>
          <w:szCs w:val="21"/>
          <w:highlight w:val="none"/>
          <w:lang w:val="en-US" w:eastAsia="zh-CN"/>
        </w:rPr>
        <w:t>8</w:t>
      </w:r>
      <w:r>
        <w:rPr>
          <w:rFonts w:hint="eastAsia" w:ascii="宋体" w:hAnsi="宋体"/>
          <w:b w:val="0"/>
          <w:bCs w:val="0"/>
          <w:szCs w:val="21"/>
          <w:highlight w:val="none"/>
        </w:rPr>
        <w:t>月</w:t>
      </w:r>
      <w:r>
        <w:rPr>
          <w:rFonts w:hint="eastAsia" w:ascii="宋体" w:hAnsi="宋体"/>
          <w:b w:val="0"/>
          <w:bCs w:val="0"/>
          <w:szCs w:val="21"/>
          <w:highlight w:val="none"/>
          <w:lang w:val="en-US" w:eastAsia="zh-CN"/>
        </w:rPr>
        <w:t>21</w:t>
      </w:r>
      <w:r>
        <w:rPr>
          <w:rFonts w:hint="eastAsia" w:ascii="宋体" w:hAnsi="宋体"/>
          <w:b w:val="0"/>
          <w:bCs w:val="0"/>
          <w:szCs w:val="21"/>
          <w:highlight w:val="none"/>
        </w:rPr>
        <w:t>日</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11</w:t>
      </w:r>
      <w:r>
        <w:rPr>
          <w:rFonts w:hint="eastAsia" w:ascii="宋体" w:hAnsi="宋体"/>
          <w:bCs/>
          <w:szCs w:val="21"/>
          <w:highlight w:val="none"/>
          <w:lang w:eastAsia="zh-CN"/>
        </w:rPr>
        <w:t>公开竞争采购</w:t>
      </w:r>
      <w:r>
        <w:rPr>
          <w:rFonts w:hint="eastAsia" w:ascii="宋体" w:hAnsi="宋体"/>
          <w:bCs/>
          <w:szCs w:val="21"/>
          <w:highlight w:val="none"/>
        </w:rPr>
        <w:t>文件澄清及答疑时间：</w:t>
      </w:r>
      <w:r>
        <w:rPr>
          <w:rFonts w:hint="eastAsia" w:ascii="宋体" w:hAnsi="宋体"/>
          <w:b w:val="0"/>
          <w:bCs/>
          <w:szCs w:val="21"/>
          <w:highlight w:val="none"/>
        </w:rPr>
        <w:t>202</w:t>
      </w:r>
      <w:r>
        <w:rPr>
          <w:rFonts w:hint="eastAsia" w:ascii="宋体" w:hAnsi="宋体"/>
          <w:b w:val="0"/>
          <w:bCs/>
          <w:szCs w:val="21"/>
          <w:highlight w:val="none"/>
          <w:lang w:val="en-US" w:eastAsia="zh-CN"/>
        </w:rPr>
        <w:t>6</w:t>
      </w:r>
      <w:r>
        <w:rPr>
          <w:rFonts w:hint="eastAsia" w:ascii="宋体" w:hAnsi="宋体"/>
          <w:b w:val="0"/>
          <w:bCs/>
          <w:szCs w:val="21"/>
          <w:highlight w:val="none"/>
        </w:rPr>
        <w:t>年</w:t>
      </w:r>
      <w:r>
        <w:rPr>
          <w:rFonts w:hint="eastAsia" w:ascii="宋体" w:hAnsi="宋体"/>
          <w:b w:val="0"/>
          <w:bCs/>
          <w:szCs w:val="21"/>
          <w:highlight w:val="none"/>
          <w:lang w:val="en-US" w:eastAsia="zh-CN"/>
        </w:rPr>
        <w:t>8</w:t>
      </w:r>
      <w:r>
        <w:rPr>
          <w:rFonts w:hint="eastAsia" w:ascii="宋体" w:hAnsi="宋体"/>
          <w:b w:val="0"/>
          <w:bCs/>
          <w:szCs w:val="21"/>
          <w:highlight w:val="none"/>
        </w:rPr>
        <w:t>月</w:t>
      </w:r>
      <w:r>
        <w:rPr>
          <w:rFonts w:hint="eastAsia" w:ascii="宋体" w:hAnsi="宋体"/>
          <w:b w:val="0"/>
          <w:bCs/>
          <w:szCs w:val="21"/>
          <w:highlight w:val="none"/>
          <w:lang w:val="en-US" w:eastAsia="zh-CN"/>
        </w:rPr>
        <w:t>24-25</w:t>
      </w:r>
      <w:r>
        <w:rPr>
          <w:rFonts w:hint="eastAsia" w:ascii="宋体" w:hAnsi="宋体"/>
          <w:b w:val="0"/>
          <w:bCs/>
          <w:szCs w:val="21"/>
          <w:highlight w:val="none"/>
        </w:rPr>
        <w:t>日</w:t>
      </w:r>
    </w:p>
    <w:p>
      <w:pPr>
        <w:tabs>
          <w:tab w:val="left" w:pos="426"/>
        </w:tabs>
        <w:adjustRightInd w:val="0"/>
        <w:snapToGrid w:val="0"/>
        <w:spacing w:line="360" w:lineRule="auto"/>
        <w:rPr>
          <w:rFonts w:ascii="宋体" w:hAnsi="宋体"/>
          <w:bCs/>
          <w:szCs w:val="21"/>
          <w:highlight w:val="none"/>
        </w:rPr>
      </w:pPr>
      <w:r>
        <w:rPr>
          <w:rFonts w:hint="eastAsia" w:ascii="宋体" w:hAnsi="宋体"/>
          <w:bCs/>
          <w:szCs w:val="21"/>
          <w:highlight w:val="none"/>
          <w:lang w:val="en-US" w:eastAsia="zh-CN"/>
        </w:rPr>
        <w:t>4.</w:t>
      </w:r>
      <w:r>
        <w:rPr>
          <w:rFonts w:hint="eastAsia" w:ascii="宋体" w:hAnsi="宋体"/>
          <w:bCs/>
          <w:szCs w:val="21"/>
          <w:highlight w:val="none"/>
        </w:rPr>
        <w:t>12媒介：本次公告在中国采购与</w:t>
      </w:r>
      <w:r>
        <w:rPr>
          <w:rFonts w:hint="eastAsia" w:ascii="宋体" w:hAnsi="宋体"/>
          <w:bCs/>
          <w:szCs w:val="21"/>
          <w:highlight w:val="none"/>
          <w:lang w:eastAsia="zh-CN"/>
        </w:rPr>
        <w:t>招标</w:t>
      </w:r>
      <w:r>
        <w:rPr>
          <w:rFonts w:hint="eastAsia" w:ascii="宋体" w:hAnsi="宋体"/>
          <w:bCs/>
          <w:szCs w:val="21"/>
          <w:highlight w:val="none"/>
        </w:rPr>
        <w:t>网（</w:t>
      </w:r>
      <w:r>
        <w:rPr>
          <w:highlight w:val="none"/>
        </w:rPr>
        <w:fldChar w:fldCharType="begin"/>
      </w:r>
      <w:r>
        <w:rPr>
          <w:highlight w:val="none"/>
        </w:rPr>
        <w:instrText xml:space="preserve">HYPERLINK "http://www.http://www.chinabidding.com.cn"</w:instrText>
      </w:r>
      <w:r>
        <w:rPr>
          <w:highlight w:val="none"/>
        </w:rPr>
        <w:fldChar w:fldCharType="separate"/>
      </w:r>
      <w:r>
        <w:rPr>
          <w:rFonts w:hint="eastAsia" w:ascii="宋体" w:hAnsi="宋体"/>
          <w:bCs/>
          <w:szCs w:val="21"/>
          <w:highlight w:val="none"/>
        </w:rPr>
        <w:t>http://www.chinabidding.cn</w:t>
      </w:r>
      <w:r>
        <w:rPr>
          <w:highlight w:val="none"/>
        </w:rPr>
        <w:fldChar w:fldCharType="end"/>
      </w:r>
      <w:r>
        <w:rPr>
          <w:rFonts w:hint="eastAsia" w:ascii="宋体" w:hAnsi="宋体"/>
          <w:bCs/>
          <w:szCs w:val="21"/>
          <w:highlight w:val="none"/>
        </w:rPr>
        <w:t>）、</w:t>
      </w:r>
      <w:r>
        <w:rPr>
          <w:rFonts w:hint="eastAsia" w:ascii="宋体" w:hAnsi="宋体"/>
          <w:bCs/>
          <w:szCs w:val="21"/>
          <w:highlight w:val="none"/>
          <w:lang w:val="en-US" w:eastAsia="zh-CN"/>
        </w:rPr>
        <w:t>集团公司外网（www.bmei.com）公示</w:t>
      </w:r>
      <w:r>
        <w:rPr>
          <w:rFonts w:hint="eastAsia" w:ascii="宋体" w:hAnsi="宋体"/>
          <w:bCs/>
          <w:szCs w:val="21"/>
          <w:highlight w:val="none"/>
        </w:rPr>
        <w:t>。因轻信其他组织、个人或媒介提供的信息而造成的损失，其责任由</w:t>
      </w:r>
      <w:r>
        <w:rPr>
          <w:rFonts w:hint="eastAsia" w:ascii="宋体" w:hAnsi="宋体"/>
          <w:bCs/>
          <w:szCs w:val="21"/>
          <w:highlight w:val="none"/>
          <w:lang w:eastAsia="zh-CN"/>
        </w:rPr>
        <w:t>响应供应商</w:t>
      </w:r>
      <w:r>
        <w:rPr>
          <w:rFonts w:hint="eastAsia" w:ascii="宋体" w:hAnsi="宋体"/>
          <w:bCs/>
          <w:szCs w:val="21"/>
          <w:highlight w:val="none"/>
        </w:rPr>
        <w:t>自行负责。</w:t>
      </w:r>
    </w:p>
    <w:p>
      <w:pPr>
        <w:numPr>
          <w:ilvl w:val="0"/>
          <w:numId w:val="0"/>
        </w:numPr>
        <w:adjustRightInd w:val="0"/>
        <w:snapToGrid w:val="0"/>
        <w:spacing w:line="360" w:lineRule="auto"/>
        <w:ind w:left="0" w:firstLine="0"/>
        <w:rPr>
          <w:rFonts w:ascii="宋体" w:hAnsi="宋体"/>
          <w:bCs/>
          <w:szCs w:val="21"/>
          <w:highlight w:val="none"/>
        </w:rPr>
      </w:pPr>
      <w:r>
        <w:rPr>
          <w:rFonts w:hint="eastAsia" w:ascii="宋体" w:hAnsi="宋体"/>
          <w:bCs/>
          <w:szCs w:val="21"/>
          <w:highlight w:val="none"/>
          <w:lang w:val="en-US" w:eastAsia="zh-CN"/>
        </w:rPr>
        <w:t>4.13</w:t>
      </w:r>
      <w:r>
        <w:rPr>
          <w:rFonts w:hint="eastAsia" w:ascii="宋体" w:hAnsi="宋体"/>
          <w:bCs/>
          <w:szCs w:val="21"/>
          <w:highlight w:val="none"/>
        </w:rPr>
        <w:t>上述所有时间均为北京时间。</w:t>
      </w:r>
    </w:p>
    <w:p>
      <w:pPr>
        <w:pStyle w:val="4"/>
        <w:tabs>
          <w:tab w:val="right" w:leader="dot" w:pos="8296"/>
        </w:tabs>
        <w:snapToGrid w:val="0"/>
        <w:spacing w:line="360" w:lineRule="auto"/>
        <w:rPr>
          <w:rFonts w:ascii="宋体" w:hAnsi="宋体"/>
          <w:highlight w:val="none"/>
        </w:rPr>
      </w:pPr>
      <w:bookmarkStart w:id="28" w:name="_Toc23414"/>
      <w:bookmarkStart w:id="29" w:name="_Toc15420"/>
      <w:bookmarkStart w:id="30" w:name="_Toc5670"/>
      <w:bookmarkStart w:id="31" w:name="_Toc29129"/>
      <w:bookmarkStart w:id="32" w:name="_Toc99287876"/>
      <w:bookmarkStart w:id="33" w:name="_Toc29433"/>
      <w:r>
        <w:rPr>
          <w:rFonts w:hint="eastAsia" w:ascii="宋体" w:hAnsi="宋体"/>
          <w:highlight w:val="none"/>
          <w:lang w:val="en-US" w:eastAsia="zh-CN"/>
        </w:rPr>
        <w:t xml:space="preserve">5 </w:t>
      </w:r>
      <w:r>
        <w:rPr>
          <w:rFonts w:hint="eastAsia" w:ascii="宋体" w:hAnsi="宋体"/>
          <w:highlight w:val="none"/>
          <w:lang w:eastAsia="zh-CN"/>
        </w:rPr>
        <w:t>响应供应商</w:t>
      </w:r>
      <w:r>
        <w:rPr>
          <w:rFonts w:hint="eastAsia" w:ascii="宋体" w:hAnsi="宋体"/>
          <w:highlight w:val="none"/>
        </w:rPr>
        <w:t>资格要求</w:t>
      </w:r>
      <w:bookmarkEnd w:id="28"/>
      <w:bookmarkEnd w:id="29"/>
      <w:bookmarkEnd w:id="30"/>
      <w:bookmarkEnd w:id="31"/>
      <w:bookmarkEnd w:id="32"/>
      <w:bookmarkEnd w:id="33"/>
    </w:p>
    <w:p>
      <w:pPr>
        <w:pStyle w:val="10"/>
        <w:adjustRightInd w:val="0"/>
        <w:snapToGrid w:val="0"/>
        <w:spacing w:line="360" w:lineRule="auto"/>
        <w:ind w:firstLine="0" w:firstLineChars="0"/>
        <w:rPr>
          <w:rFonts w:ascii="宋体" w:hAnsi="宋体"/>
          <w:bCs/>
          <w:sz w:val="21"/>
          <w:szCs w:val="21"/>
          <w:highlight w:val="none"/>
        </w:rPr>
      </w:pPr>
      <w:r>
        <w:rPr>
          <w:rFonts w:hint="eastAsia" w:ascii="宋体" w:hAnsi="宋体"/>
          <w:bCs/>
          <w:sz w:val="21"/>
          <w:szCs w:val="21"/>
          <w:highlight w:val="none"/>
          <w:lang w:val="en-US" w:eastAsia="zh-CN"/>
        </w:rPr>
        <w:t>5.1</w:t>
      </w:r>
      <w:r>
        <w:rPr>
          <w:rFonts w:ascii="宋体" w:hAnsi="宋体"/>
          <w:bCs/>
          <w:sz w:val="21"/>
          <w:szCs w:val="21"/>
          <w:highlight w:val="none"/>
        </w:rPr>
        <w:t>供应商应当具备下列条件：</w:t>
      </w:r>
    </w:p>
    <w:p>
      <w:pPr>
        <w:pStyle w:val="10"/>
        <w:adjustRightInd w:val="0"/>
        <w:snapToGrid w:val="0"/>
        <w:spacing w:line="360" w:lineRule="auto"/>
        <w:ind w:firstLine="0" w:firstLineChars="0"/>
        <w:rPr>
          <w:rFonts w:ascii="宋体" w:hAnsi="宋体"/>
          <w:bCs/>
          <w:sz w:val="21"/>
          <w:szCs w:val="21"/>
          <w:highlight w:val="none"/>
        </w:rPr>
      </w:pPr>
      <w:r>
        <w:rPr>
          <w:rFonts w:ascii="宋体" w:hAnsi="宋体"/>
          <w:bCs/>
          <w:sz w:val="21"/>
          <w:szCs w:val="21"/>
          <w:highlight w:val="none"/>
        </w:rPr>
        <w:t>（1）具备履行民事责任能力的独立法人</w:t>
      </w:r>
      <w:r>
        <w:rPr>
          <w:rFonts w:hint="eastAsia" w:ascii="宋体" w:hAnsi="宋体"/>
          <w:bCs/>
          <w:sz w:val="21"/>
          <w:szCs w:val="21"/>
          <w:highlight w:val="none"/>
          <w:lang w:eastAsia="zh-CN"/>
        </w:rPr>
        <w:t>，</w:t>
      </w:r>
      <w:r>
        <w:rPr>
          <w:rFonts w:hint="eastAsia" w:ascii="宋体" w:hAnsi="宋体" w:eastAsia="宋体" w:cs="宋体"/>
          <w:bCs/>
          <w:color w:val="auto"/>
          <w:kern w:val="2"/>
          <w:sz w:val="24"/>
          <w:szCs w:val="24"/>
          <w:highlight w:val="none"/>
          <w:shd w:val="clear" w:color="auto" w:fill="FFFFFF"/>
          <w:lang w:val="en-US" w:eastAsia="zh-CN" w:bidi="ar-SA"/>
        </w:rPr>
        <w:t>注册资本金不低于</w:t>
      </w:r>
      <w:r>
        <w:rPr>
          <w:rFonts w:hint="eastAsia" w:hAnsi="宋体" w:eastAsia="宋体" w:cs="宋体"/>
          <w:bCs/>
          <w:color w:val="auto"/>
          <w:kern w:val="2"/>
          <w:sz w:val="24"/>
          <w:szCs w:val="24"/>
          <w:highlight w:val="none"/>
          <w:shd w:val="clear" w:color="auto" w:fill="FFFFFF"/>
          <w:lang w:val="en-US" w:eastAsia="zh-CN" w:bidi="ar-SA"/>
        </w:rPr>
        <w:t>1</w:t>
      </w:r>
      <w:r>
        <w:rPr>
          <w:rFonts w:hint="eastAsia" w:ascii="宋体" w:hAnsi="宋体" w:eastAsia="宋体" w:cs="宋体"/>
          <w:bCs/>
          <w:color w:val="auto"/>
          <w:kern w:val="2"/>
          <w:sz w:val="24"/>
          <w:szCs w:val="24"/>
          <w:highlight w:val="none"/>
          <w:shd w:val="clear" w:color="auto" w:fill="FFFFFF"/>
          <w:lang w:val="en-US" w:eastAsia="zh-CN" w:bidi="ar-SA"/>
        </w:rPr>
        <w:t>000万元</w:t>
      </w:r>
      <w:r>
        <w:rPr>
          <w:rFonts w:ascii="宋体" w:hAnsi="宋体"/>
          <w:bCs/>
          <w:sz w:val="21"/>
          <w:szCs w:val="21"/>
          <w:highlight w:val="none"/>
        </w:rPr>
        <w:t>；</w:t>
      </w:r>
    </w:p>
    <w:p>
      <w:pPr>
        <w:pStyle w:val="10"/>
        <w:adjustRightInd w:val="0"/>
        <w:snapToGrid w:val="0"/>
        <w:spacing w:line="360" w:lineRule="auto"/>
        <w:ind w:firstLine="0" w:firstLineChars="0"/>
        <w:rPr>
          <w:rFonts w:ascii="宋体" w:hAnsi="宋体"/>
          <w:bCs/>
          <w:sz w:val="21"/>
          <w:szCs w:val="21"/>
          <w:highlight w:val="none"/>
        </w:rPr>
      </w:pPr>
      <w:r>
        <w:rPr>
          <w:rFonts w:hint="eastAsia" w:ascii="宋体" w:hAnsi="宋体" w:eastAsia="宋体" w:cs="宋体"/>
          <w:bCs/>
          <w:color w:val="auto"/>
          <w:kern w:val="2"/>
          <w:sz w:val="24"/>
          <w:szCs w:val="24"/>
          <w:highlight w:val="none"/>
          <w:shd w:val="clear" w:color="auto" w:fill="FFFFFF"/>
          <w:lang w:val="en-US" w:eastAsia="zh-CN" w:bidi="ar-SA"/>
        </w:rPr>
        <w:t>（2）具有类似项目的供货服务经验，近3年有类似业绩合同或者证明文件的复印件；</w:t>
      </w:r>
    </w:p>
    <w:p>
      <w:pPr>
        <w:pStyle w:val="10"/>
        <w:adjustRightInd w:val="0"/>
        <w:snapToGrid w:val="0"/>
        <w:spacing w:line="360" w:lineRule="auto"/>
        <w:ind w:firstLine="0" w:firstLineChars="0"/>
        <w:rPr>
          <w:rFonts w:ascii="宋体" w:hAnsi="宋体"/>
          <w:bCs/>
          <w:sz w:val="21"/>
          <w:szCs w:val="21"/>
          <w:highlight w:val="none"/>
        </w:rPr>
      </w:pPr>
      <w:r>
        <w:rPr>
          <w:rFonts w:ascii="宋体" w:hAnsi="宋体"/>
          <w:bCs/>
          <w:sz w:val="21"/>
          <w:szCs w:val="21"/>
          <w:highlight w:val="none"/>
        </w:rPr>
        <w:t>（</w:t>
      </w:r>
      <w:r>
        <w:rPr>
          <w:rFonts w:hint="eastAsia" w:ascii="宋体" w:hAnsi="宋体"/>
          <w:bCs/>
          <w:sz w:val="21"/>
          <w:szCs w:val="21"/>
          <w:highlight w:val="none"/>
          <w:lang w:val="en-US" w:eastAsia="zh-CN"/>
        </w:rPr>
        <w:t>3</w:t>
      </w:r>
      <w:r>
        <w:rPr>
          <w:rFonts w:ascii="宋体" w:hAnsi="宋体"/>
          <w:bCs/>
          <w:sz w:val="21"/>
          <w:szCs w:val="21"/>
          <w:highlight w:val="none"/>
        </w:rPr>
        <w:t>）具有履行合同所必需的</w:t>
      </w:r>
      <w:r>
        <w:rPr>
          <w:rFonts w:hint="eastAsia" w:ascii="宋体" w:hAnsi="宋体"/>
          <w:bCs/>
          <w:sz w:val="21"/>
          <w:szCs w:val="21"/>
          <w:highlight w:val="none"/>
          <w:lang w:val="en-US" w:eastAsia="zh-CN"/>
        </w:rPr>
        <w:t>产品和</w:t>
      </w:r>
      <w:r>
        <w:rPr>
          <w:rFonts w:ascii="宋体" w:hAnsi="宋体"/>
          <w:bCs/>
          <w:sz w:val="21"/>
          <w:szCs w:val="21"/>
          <w:highlight w:val="none"/>
        </w:rPr>
        <w:t>专业技术能力；</w:t>
      </w:r>
    </w:p>
    <w:p>
      <w:pPr>
        <w:pStyle w:val="10"/>
        <w:adjustRightInd w:val="0"/>
        <w:snapToGrid w:val="0"/>
        <w:spacing w:line="360" w:lineRule="auto"/>
        <w:ind w:firstLine="0" w:firstLineChars="0"/>
        <w:rPr>
          <w:rFonts w:ascii="宋体" w:hAnsi="宋体"/>
          <w:bCs/>
          <w:sz w:val="21"/>
          <w:szCs w:val="21"/>
          <w:highlight w:val="none"/>
        </w:rPr>
      </w:pPr>
      <w:r>
        <w:rPr>
          <w:rFonts w:hint="eastAsia" w:ascii="宋体" w:hAnsi="宋体"/>
          <w:bCs/>
          <w:sz w:val="21"/>
          <w:szCs w:val="21"/>
          <w:highlight w:val="none"/>
        </w:rPr>
        <w:t>（</w:t>
      </w:r>
      <w:r>
        <w:rPr>
          <w:rFonts w:hint="eastAsia" w:ascii="宋体" w:hAnsi="宋体"/>
          <w:bCs/>
          <w:sz w:val="21"/>
          <w:szCs w:val="21"/>
          <w:highlight w:val="none"/>
          <w:lang w:val="en-US" w:eastAsia="zh-CN"/>
        </w:rPr>
        <w:t>4</w:t>
      </w:r>
      <w:r>
        <w:rPr>
          <w:rFonts w:hint="eastAsia" w:ascii="宋体" w:hAnsi="宋体"/>
          <w:bCs/>
          <w:sz w:val="21"/>
          <w:szCs w:val="21"/>
          <w:highlight w:val="none"/>
        </w:rPr>
        <w:t>）具有良好的银行资信和商业信誉</w:t>
      </w:r>
      <w:r>
        <w:rPr>
          <w:rFonts w:ascii="宋体" w:hAnsi="宋体"/>
          <w:bCs/>
          <w:sz w:val="21"/>
          <w:szCs w:val="21"/>
          <w:highlight w:val="none"/>
        </w:rPr>
        <w:t>；</w:t>
      </w:r>
    </w:p>
    <w:p>
      <w:pPr>
        <w:pStyle w:val="10"/>
        <w:adjustRightInd w:val="0"/>
        <w:snapToGrid w:val="0"/>
        <w:spacing w:line="360" w:lineRule="auto"/>
        <w:ind w:firstLine="0" w:firstLineChars="0"/>
        <w:rPr>
          <w:rFonts w:ascii="宋体" w:hAnsi="宋体"/>
          <w:bCs/>
          <w:sz w:val="21"/>
          <w:szCs w:val="21"/>
          <w:highlight w:val="none"/>
        </w:rPr>
      </w:pPr>
      <w:r>
        <w:rPr>
          <w:rFonts w:ascii="宋体" w:hAnsi="宋体"/>
          <w:bCs/>
          <w:sz w:val="21"/>
          <w:szCs w:val="21"/>
          <w:highlight w:val="none"/>
        </w:rPr>
        <w:t>（</w:t>
      </w:r>
      <w:r>
        <w:rPr>
          <w:rFonts w:hint="eastAsia" w:ascii="宋体" w:hAnsi="宋体"/>
          <w:bCs/>
          <w:sz w:val="21"/>
          <w:szCs w:val="21"/>
          <w:highlight w:val="none"/>
          <w:lang w:val="en-US" w:eastAsia="zh-CN"/>
        </w:rPr>
        <w:t>5</w:t>
      </w:r>
      <w:r>
        <w:rPr>
          <w:rFonts w:ascii="宋体" w:hAnsi="宋体"/>
          <w:bCs/>
          <w:sz w:val="21"/>
          <w:szCs w:val="21"/>
          <w:highlight w:val="none"/>
        </w:rPr>
        <w:t>）参加</w:t>
      </w:r>
      <w:r>
        <w:rPr>
          <w:rFonts w:hint="eastAsia" w:ascii="宋体" w:hAnsi="宋体"/>
          <w:bCs/>
          <w:sz w:val="21"/>
          <w:szCs w:val="21"/>
          <w:highlight w:val="none"/>
          <w:lang w:eastAsia="zh-CN"/>
        </w:rPr>
        <w:t>响应或公开竞争</w:t>
      </w:r>
      <w:r>
        <w:rPr>
          <w:rFonts w:hint="eastAsia" w:ascii="宋体" w:hAnsi="宋体"/>
          <w:bCs/>
          <w:sz w:val="21"/>
          <w:szCs w:val="21"/>
          <w:highlight w:val="none"/>
        </w:rPr>
        <w:t>活动2</w:t>
      </w:r>
      <w:r>
        <w:rPr>
          <w:rFonts w:ascii="宋体" w:hAnsi="宋体"/>
          <w:bCs/>
          <w:sz w:val="21"/>
          <w:szCs w:val="21"/>
          <w:highlight w:val="none"/>
        </w:rPr>
        <w:t>年内没有</w:t>
      </w:r>
      <w:r>
        <w:rPr>
          <w:rFonts w:hint="eastAsia" w:ascii="宋体" w:hAnsi="宋体"/>
          <w:bCs/>
          <w:sz w:val="21"/>
          <w:szCs w:val="21"/>
          <w:highlight w:val="none"/>
        </w:rPr>
        <w:t>相关</w:t>
      </w:r>
      <w:r>
        <w:rPr>
          <w:rFonts w:ascii="宋体" w:hAnsi="宋体"/>
          <w:bCs/>
          <w:sz w:val="21"/>
          <w:szCs w:val="21"/>
          <w:highlight w:val="none"/>
        </w:rPr>
        <w:t>违法</w:t>
      </w:r>
      <w:r>
        <w:rPr>
          <w:rFonts w:hint="eastAsia" w:ascii="宋体" w:hAnsi="宋体"/>
          <w:bCs/>
          <w:sz w:val="21"/>
          <w:szCs w:val="21"/>
          <w:highlight w:val="none"/>
        </w:rPr>
        <w:t>或者违法嫌疑</w:t>
      </w:r>
      <w:r>
        <w:rPr>
          <w:rFonts w:ascii="宋体" w:hAnsi="宋体"/>
          <w:bCs/>
          <w:sz w:val="21"/>
          <w:szCs w:val="21"/>
          <w:highlight w:val="none"/>
        </w:rPr>
        <w:t>记录。</w:t>
      </w:r>
    </w:p>
    <w:p>
      <w:pPr>
        <w:pStyle w:val="16"/>
        <w:widowControl w:val="0"/>
        <w:shd w:val="clear" w:color="auto" w:fill="auto"/>
        <w:kinsoku w:val="0"/>
        <w:overflowPunct w:val="0"/>
        <w:autoSpaceDE w:val="0"/>
        <w:autoSpaceDN w:val="0"/>
        <w:adjustRightInd w:val="0"/>
        <w:snapToGrid w:val="0"/>
        <w:spacing w:before="0" w:beforeAutospacing="0" w:after="0" w:afterAutospacing="0" w:line="360" w:lineRule="auto"/>
        <w:ind w:firstLine="420" w:firstLineChars="200"/>
        <w:rPr>
          <w:rFonts w:hint="eastAsia"/>
          <w:bCs/>
          <w:sz w:val="21"/>
          <w:szCs w:val="21"/>
          <w:highlight w:val="none"/>
        </w:rPr>
      </w:pPr>
      <w:r>
        <w:rPr>
          <w:rFonts w:hint="eastAsia"/>
          <w:bCs/>
          <w:sz w:val="21"/>
          <w:szCs w:val="21"/>
          <w:highlight w:val="none"/>
          <w:lang w:val="en-US" w:eastAsia="zh-CN"/>
        </w:rPr>
        <w:t xml:space="preserve">5.2 </w:t>
      </w:r>
      <w:r>
        <w:rPr>
          <w:bCs/>
          <w:sz w:val="21"/>
          <w:szCs w:val="21"/>
          <w:highlight w:val="none"/>
        </w:rPr>
        <w:t>在</w:t>
      </w:r>
      <w:r>
        <w:rPr>
          <w:rFonts w:hint="eastAsia"/>
          <w:bCs/>
          <w:sz w:val="21"/>
          <w:szCs w:val="21"/>
          <w:highlight w:val="none"/>
          <w:lang w:val="en-US" w:eastAsia="zh-CN"/>
        </w:rPr>
        <w:t>采购</w:t>
      </w:r>
      <w:r>
        <w:rPr>
          <w:rFonts w:hint="eastAsia"/>
          <w:bCs/>
          <w:sz w:val="21"/>
          <w:szCs w:val="21"/>
          <w:highlight w:val="none"/>
          <w:lang w:eastAsia="zh-CN"/>
        </w:rPr>
        <w:t>采购文件</w:t>
      </w:r>
      <w:r>
        <w:rPr>
          <w:bCs/>
          <w:sz w:val="21"/>
          <w:szCs w:val="21"/>
          <w:highlight w:val="none"/>
        </w:rPr>
        <w:t>时须向</w:t>
      </w:r>
      <w:r>
        <w:rPr>
          <w:rFonts w:hint="eastAsia"/>
          <w:bCs/>
          <w:sz w:val="21"/>
          <w:szCs w:val="21"/>
          <w:highlight w:val="none"/>
          <w:lang w:eastAsia="zh-CN"/>
        </w:rPr>
        <w:t>采购方</w:t>
      </w:r>
      <w:r>
        <w:rPr>
          <w:bCs/>
          <w:sz w:val="21"/>
          <w:szCs w:val="21"/>
          <w:highlight w:val="none"/>
        </w:rPr>
        <w:t>提供</w:t>
      </w:r>
      <w:r>
        <w:rPr>
          <w:rFonts w:hint="eastAsia"/>
          <w:bCs/>
          <w:sz w:val="21"/>
          <w:szCs w:val="21"/>
          <w:highlight w:val="none"/>
        </w:rPr>
        <w:t>以下材料</w:t>
      </w:r>
      <w:r>
        <w:rPr>
          <w:bCs/>
          <w:sz w:val="21"/>
          <w:szCs w:val="21"/>
          <w:highlight w:val="none"/>
        </w:rPr>
        <w:t>（</w:t>
      </w:r>
      <w:r>
        <w:rPr>
          <w:rFonts w:hint="eastAsia"/>
          <w:bCs/>
          <w:sz w:val="21"/>
          <w:szCs w:val="21"/>
          <w:highlight w:val="none"/>
        </w:rPr>
        <w:t>加盖公章</w:t>
      </w:r>
      <w:r>
        <w:rPr>
          <w:rFonts w:hint="eastAsia"/>
          <w:bCs/>
          <w:sz w:val="21"/>
          <w:szCs w:val="21"/>
          <w:highlight w:val="none"/>
          <w:lang w:eastAsia="zh-CN"/>
        </w:rPr>
        <w:t>，</w:t>
      </w:r>
      <w:r>
        <w:rPr>
          <w:rFonts w:hint="eastAsia" w:ascii="宋体" w:hAnsi="宋体" w:eastAsia="宋体" w:cs="宋体"/>
          <w:bCs/>
          <w:sz w:val="21"/>
          <w:szCs w:val="21"/>
          <w:highlight w:val="none"/>
          <w:lang w:eastAsia="zh-CN"/>
        </w:rPr>
        <w:t>鲜章扫描版发送邮箱</w:t>
      </w:r>
      <w:r>
        <w:rPr>
          <w:rFonts w:hint="eastAsia"/>
          <w:bCs/>
          <w:sz w:val="21"/>
          <w:szCs w:val="21"/>
          <w:highlight w:val="none"/>
        </w:rPr>
        <w:t>）</w:t>
      </w:r>
    </w:p>
    <w:p>
      <w:pPr>
        <w:pStyle w:val="16"/>
        <w:widowControl w:val="0"/>
        <w:shd w:val="clear" w:color="auto" w:fill="auto"/>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开展资格预审，通过资格预审的供应商须按照邮件通知的银行账号、截止期限完成缴费并提供银行回执以获取采购文件。</w:t>
      </w:r>
    </w:p>
    <w:p>
      <w:pPr>
        <w:pStyle w:val="10"/>
        <w:adjustRightInd w:val="0"/>
        <w:snapToGrid w:val="0"/>
        <w:spacing w:line="360" w:lineRule="auto"/>
        <w:ind w:left="0" w:leftChars="0" w:firstLine="420" w:firstLineChars="200"/>
        <w:rPr>
          <w:rFonts w:ascii="宋体" w:hAnsi="宋体"/>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1</w:t>
      </w: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公开竞争采购响应</w:t>
      </w:r>
      <w:r>
        <w:rPr>
          <w:rFonts w:hint="eastAsia" w:ascii="宋体" w:hAnsi="宋体" w:eastAsia="宋体" w:cs="Times New Roman"/>
          <w:bCs/>
          <w:sz w:val="21"/>
          <w:szCs w:val="21"/>
          <w:highlight w:val="none"/>
        </w:rPr>
        <w:t>申请函。</w:t>
      </w:r>
    </w:p>
    <w:p>
      <w:pPr>
        <w:pStyle w:val="10"/>
        <w:adjustRightInd w:val="0"/>
        <w:snapToGrid w:val="0"/>
        <w:spacing w:line="360" w:lineRule="auto"/>
        <w:ind w:firstLine="0" w:firstLineChars="0"/>
        <w:rPr>
          <w:rFonts w:ascii="宋体" w:hAnsi="宋体"/>
          <w:bCs/>
          <w:sz w:val="21"/>
          <w:szCs w:val="21"/>
          <w:highlight w:val="none"/>
        </w:rPr>
      </w:pPr>
      <w:r>
        <w:rPr>
          <w:rFonts w:ascii="宋体" w:hAnsi="宋体"/>
          <w:bCs/>
          <w:sz w:val="21"/>
          <w:szCs w:val="21"/>
          <w:highlight w:val="none"/>
        </w:rPr>
        <w:t>（</w:t>
      </w:r>
      <w:r>
        <w:rPr>
          <w:rFonts w:hint="eastAsia" w:ascii="宋体" w:hAnsi="宋体"/>
          <w:bCs/>
          <w:sz w:val="21"/>
          <w:szCs w:val="21"/>
          <w:highlight w:val="none"/>
          <w:lang w:val="en-US" w:eastAsia="zh-CN"/>
        </w:rPr>
        <w:t>2</w:t>
      </w:r>
      <w:r>
        <w:rPr>
          <w:rFonts w:ascii="宋体" w:hAnsi="宋体"/>
          <w:bCs/>
          <w:sz w:val="21"/>
          <w:szCs w:val="21"/>
          <w:highlight w:val="none"/>
        </w:rPr>
        <w:t>）企业营业执照</w:t>
      </w:r>
      <w:r>
        <w:rPr>
          <w:rFonts w:hint="eastAsia" w:ascii="宋体" w:hAnsi="宋体"/>
          <w:bCs/>
          <w:sz w:val="21"/>
          <w:szCs w:val="21"/>
          <w:highlight w:val="none"/>
        </w:rPr>
        <w:t>、组织机构代码、税务登记证（三证合一）</w:t>
      </w:r>
      <w:r>
        <w:rPr>
          <w:rFonts w:ascii="宋体" w:hAnsi="宋体"/>
          <w:bCs/>
          <w:sz w:val="21"/>
          <w:szCs w:val="21"/>
          <w:highlight w:val="none"/>
        </w:rPr>
        <w:t>副本复印件；</w:t>
      </w:r>
    </w:p>
    <w:p>
      <w:pPr>
        <w:pStyle w:val="10"/>
        <w:adjustRightInd w:val="0"/>
        <w:snapToGrid w:val="0"/>
        <w:spacing w:line="360" w:lineRule="auto"/>
        <w:ind w:firstLine="0" w:firstLineChars="0"/>
        <w:rPr>
          <w:rFonts w:ascii="宋体" w:hAnsi="宋体"/>
          <w:bCs/>
          <w:sz w:val="21"/>
          <w:szCs w:val="21"/>
          <w:highlight w:val="none"/>
        </w:rPr>
      </w:pPr>
      <w:r>
        <w:rPr>
          <w:rFonts w:ascii="宋体" w:hAnsi="宋体"/>
          <w:bCs/>
          <w:sz w:val="21"/>
          <w:szCs w:val="21"/>
          <w:highlight w:val="none"/>
        </w:rPr>
        <w:t>（</w:t>
      </w:r>
      <w:r>
        <w:rPr>
          <w:rFonts w:hint="eastAsia" w:ascii="宋体" w:hAnsi="宋体"/>
          <w:bCs/>
          <w:sz w:val="21"/>
          <w:szCs w:val="21"/>
          <w:highlight w:val="none"/>
          <w:lang w:val="en-US" w:eastAsia="zh-CN"/>
        </w:rPr>
        <w:t>3</w:t>
      </w:r>
      <w:r>
        <w:rPr>
          <w:rFonts w:ascii="宋体" w:hAnsi="宋体"/>
          <w:bCs/>
          <w:sz w:val="21"/>
          <w:szCs w:val="21"/>
          <w:highlight w:val="none"/>
        </w:rPr>
        <w:t>）</w:t>
      </w:r>
      <w:r>
        <w:rPr>
          <w:rFonts w:hint="eastAsia" w:ascii="宋体" w:hAnsi="宋体"/>
          <w:bCs/>
          <w:sz w:val="21"/>
          <w:szCs w:val="21"/>
          <w:highlight w:val="none"/>
        </w:rPr>
        <w:t>法定代表人授权委托书原件，法人身份证、委托代理人身份证复印件</w:t>
      </w:r>
      <w:r>
        <w:rPr>
          <w:rFonts w:ascii="宋体" w:hAnsi="宋体"/>
          <w:bCs/>
          <w:sz w:val="21"/>
          <w:szCs w:val="21"/>
          <w:highlight w:val="none"/>
        </w:rPr>
        <w:t>；</w:t>
      </w:r>
    </w:p>
    <w:p>
      <w:pPr>
        <w:pStyle w:val="10"/>
        <w:adjustRightInd w:val="0"/>
        <w:snapToGrid w:val="0"/>
        <w:spacing w:line="360" w:lineRule="auto"/>
        <w:ind w:firstLine="0" w:firstLineChars="0"/>
        <w:rPr>
          <w:rFonts w:hint="eastAsia" w:ascii="宋体" w:hAnsi="宋体" w:eastAsia="宋体" w:cs="Times New Roman"/>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4</w:t>
      </w:r>
      <w:r>
        <w:rPr>
          <w:rFonts w:hint="eastAsia" w:ascii="宋体" w:hAnsi="宋体" w:eastAsia="宋体" w:cs="Times New Roman"/>
          <w:bCs/>
          <w:sz w:val="21"/>
          <w:szCs w:val="21"/>
          <w:highlight w:val="none"/>
        </w:rPr>
        <w:t>）近</w:t>
      </w:r>
      <w:r>
        <w:rPr>
          <w:rFonts w:hint="eastAsia" w:ascii="宋体" w:hAnsi="宋体" w:eastAsia="宋体" w:cs="Times New Roman"/>
          <w:bCs/>
          <w:sz w:val="21"/>
          <w:szCs w:val="21"/>
          <w:highlight w:val="none"/>
          <w:lang w:val="en-US" w:eastAsia="zh-CN"/>
        </w:rPr>
        <w:t>3</w:t>
      </w:r>
      <w:r>
        <w:rPr>
          <w:rFonts w:hint="eastAsia" w:ascii="宋体" w:hAnsi="宋体" w:eastAsia="宋体" w:cs="Times New Roman"/>
          <w:bCs/>
          <w:sz w:val="21"/>
          <w:szCs w:val="21"/>
          <w:highlight w:val="none"/>
        </w:rPr>
        <w:t>年有</w:t>
      </w:r>
      <w:r>
        <w:rPr>
          <w:rFonts w:hint="eastAsia" w:ascii="宋体" w:hAnsi="宋体" w:eastAsia="宋体" w:cs="Times New Roman"/>
          <w:bCs/>
          <w:sz w:val="21"/>
          <w:szCs w:val="21"/>
          <w:highlight w:val="none"/>
          <w:lang w:val="en-US" w:eastAsia="zh-CN"/>
        </w:rPr>
        <w:t>3个已安装验收完成的</w:t>
      </w:r>
      <w:r>
        <w:rPr>
          <w:rFonts w:hint="eastAsia" w:ascii="宋体" w:hAnsi="宋体" w:eastAsia="宋体" w:cs="Times New Roman"/>
          <w:bCs/>
          <w:sz w:val="21"/>
          <w:szCs w:val="21"/>
          <w:highlight w:val="none"/>
        </w:rPr>
        <w:t>相应业绩合同或者证明文件的复印件；</w:t>
      </w:r>
    </w:p>
    <w:p>
      <w:pPr>
        <w:pStyle w:val="10"/>
        <w:adjustRightInd w:val="0"/>
        <w:snapToGrid w:val="0"/>
        <w:spacing w:line="360" w:lineRule="auto"/>
        <w:ind w:firstLine="0" w:firstLineChars="0"/>
        <w:rPr>
          <w:rFonts w:hint="eastAsia" w:ascii="宋体" w:hAnsi="宋体" w:eastAsia="宋体" w:cs="Times New Roman"/>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5</w:t>
      </w:r>
      <w:r>
        <w:rPr>
          <w:rFonts w:hint="eastAsia" w:ascii="宋体" w:hAnsi="宋体" w:eastAsia="宋体" w:cs="Times New Roman"/>
          <w:bCs/>
          <w:sz w:val="21"/>
          <w:szCs w:val="21"/>
          <w:highlight w:val="none"/>
        </w:rPr>
        <w:t>）提供无处于被责令停业，财产被接管，冻结、破产状态的证明（或承诺）文件；</w:t>
      </w:r>
    </w:p>
    <w:p>
      <w:pPr>
        <w:pStyle w:val="10"/>
        <w:adjustRightInd w:val="0"/>
        <w:snapToGrid w:val="0"/>
        <w:spacing w:line="360" w:lineRule="auto"/>
        <w:ind w:firstLine="0" w:firstLineChars="0"/>
        <w:rPr>
          <w:rFonts w:hint="eastAsia" w:ascii="宋体" w:hAnsi="宋体" w:eastAsia="宋体" w:cs="Times New Roman"/>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6</w:t>
      </w:r>
      <w:r>
        <w:rPr>
          <w:rFonts w:hint="eastAsia" w:ascii="宋体" w:hAnsi="宋体" w:eastAsia="宋体" w:cs="Times New Roman"/>
          <w:bCs/>
          <w:sz w:val="21"/>
          <w:szCs w:val="21"/>
          <w:highlight w:val="none"/>
        </w:rPr>
        <w:t>）提供</w:t>
      </w:r>
      <w:r>
        <w:rPr>
          <w:rFonts w:hint="eastAsia" w:ascii="宋体" w:hAnsi="宋体" w:eastAsia="宋体" w:cs="Times New Roman"/>
          <w:bCs/>
          <w:sz w:val="21"/>
          <w:szCs w:val="21"/>
          <w:highlight w:val="none"/>
          <w:lang w:eastAsia="zh-CN"/>
        </w:rPr>
        <w:t>与采购方无关联关系</w:t>
      </w:r>
      <w:r>
        <w:rPr>
          <w:rFonts w:hint="eastAsia" w:ascii="宋体" w:hAnsi="宋体" w:eastAsia="宋体" w:cs="Times New Roman"/>
          <w:bCs/>
          <w:sz w:val="21"/>
          <w:szCs w:val="21"/>
          <w:highlight w:val="none"/>
        </w:rPr>
        <w:t>证明（或承诺）文件</w:t>
      </w:r>
      <w:r>
        <w:rPr>
          <w:rFonts w:hint="eastAsia" w:ascii="宋体" w:hAnsi="宋体" w:eastAsia="宋体" w:cs="Times New Roman"/>
          <w:bCs/>
          <w:sz w:val="21"/>
          <w:szCs w:val="21"/>
          <w:highlight w:val="none"/>
          <w:lang w:eastAsia="zh-CN"/>
        </w:rPr>
        <w:t>（后附格式）</w:t>
      </w:r>
      <w:r>
        <w:rPr>
          <w:rFonts w:hint="eastAsia" w:ascii="宋体" w:hAnsi="宋体" w:eastAsia="宋体" w:cs="Times New Roman"/>
          <w:bCs/>
          <w:sz w:val="21"/>
          <w:szCs w:val="21"/>
          <w:highlight w:val="none"/>
        </w:rPr>
        <w:t>；</w:t>
      </w:r>
    </w:p>
    <w:p>
      <w:pPr>
        <w:pStyle w:val="10"/>
        <w:adjustRightInd w:val="0"/>
        <w:snapToGrid w:val="0"/>
        <w:spacing w:line="360" w:lineRule="auto"/>
        <w:ind w:firstLine="0" w:firstLineChars="0"/>
        <w:rPr>
          <w:rFonts w:hint="eastAsia" w:ascii="宋体" w:hAnsi="宋体" w:eastAsia="宋体" w:cs="Times New Roman"/>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7</w:t>
      </w:r>
      <w:r>
        <w:rPr>
          <w:rFonts w:hint="eastAsia" w:ascii="宋体" w:hAnsi="宋体" w:eastAsia="宋体" w:cs="Times New Roman"/>
          <w:bCs/>
          <w:sz w:val="21"/>
          <w:szCs w:val="21"/>
          <w:highlight w:val="none"/>
        </w:rPr>
        <w:t>）提供中标后不得转包的承诺文件；</w:t>
      </w:r>
    </w:p>
    <w:p>
      <w:pPr>
        <w:pStyle w:val="10"/>
        <w:adjustRightInd w:val="0"/>
        <w:snapToGrid w:val="0"/>
        <w:spacing w:line="360" w:lineRule="auto"/>
        <w:ind w:firstLine="0" w:firstLineChars="0"/>
        <w:rPr>
          <w:rFonts w:hint="eastAsia" w:ascii="宋体" w:hAnsi="宋体" w:eastAsia="宋体" w:cs="Times New Roman"/>
          <w:bCs/>
          <w:sz w:val="21"/>
          <w:szCs w:val="21"/>
          <w:highlight w:val="none"/>
        </w:rPr>
      </w:pP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8</w:t>
      </w:r>
      <w:r>
        <w:rPr>
          <w:rFonts w:hint="eastAsia" w:ascii="宋体" w:hAnsi="宋体" w:eastAsia="宋体" w:cs="Times New Roman"/>
          <w:bCs/>
          <w:sz w:val="21"/>
          <w:szCs w:val="21"/>
          <w:highlight w:val="none"/>
        </w:rPr>
        <w:t>）</w:t>
      </w:r>
      <w:r>
        <w:rPr>
          <w:rFonts w:hint="eastAsia" w:ascii="宋体" w:hAnsi="宋体" w:eastAsia="宋体" w:cs="Times New Roman"/>
          <w:bCs/>
          <w:sz w:val="21"/>
          <w:szCs w:val="21"/>
          <w:highlight w:val="none"/>
          <w:lang w:val="en-US" w:eastAsia="zh-CN"/>
        </w:rPr>
        <w:t>具有良好的银行资信和商业信誉，提供银行资信证明或企业信用等级证书；</w:t>
      </w:r>
    </w:p>
    <w:p>
      <w:pPr>
        <w:pStyle w:val="2"/>
        <w:ind w:firstLine="420" w:firstLineChars="200"/>
        <w:rPr>
          <w:rFonts w:hint="eastAsia" w:ascii="宋体" w:hAnsi="宋体" w:eastAsia="宋体" w:cs="Times New Roman"/>
          <w:bCs/>
          <w:sz w:val="21"/>
          <w:szCs w:val="21"/>
          <w:highlight w:val="none"/>
          <w:lang w:eastAsia="zh-CN"/>
        </w:rPr>
      </w:pPr>
      <w:r>
        <w:rPr>
          <w:rFonts w:hint="eastAsia" w:ascii="宋体" w:hAnsi="宋体" w:eastAsia="宋体" w:cs="Times New Roman"/>
          <w:bCs/>
          <w:sz w:val="21"/>
          <w:szCs w:val="21"/>
          <w:highlight w:val="none"/>
          <w:lang w:eastAsia="zh-CN"/>
        </w:rPr>
        <w:t>（</w:t>
      </w:r>
      <w:r>
        <w:rPr>
          <w:rFonts w:hint="eastAsia" w:ascii="宋体" w:hAnsi="宋体" w:eastAsia="宋体" w:cs="Times New Roman"/>
          <w:bCs/>
          <w:sz w:val="21"/>
          <w:szCs w:val="21"/>
          <w:highlight w:val="none"/>
          <w:lang w:val="en-US" w:eastAsia="zh-CN"/>
        </w:rPr>
        <w:t>9</w:t>
      </w:r>
      <w:r>
        <w:rPr>
          <w:rFonts w:hint="eastAsia" w:ascii="宋体" w:hAnsi="宋体" w:eastAsia="宋体" w:cs="Times New Roman"/>
          <w:bCs/>
          <w:sz w:val="21"/>
          <w:szCs w:val="21"/>
          <w:highlight w:val="none"/>
          <w:lang w:eastAsia="zh-CN"/>
        </w:rPr>
        <w:t>）</w:t>
      </w:r>
      <w:r>
        <w:rPr>
          <w:rFonts w:hint="eastAsia" w:ascii="宋体" w:hAnsi="宋体" w:eastAsia="宋体" w:cs="Times New Roman"/>
          <w:bCs/>
          <w:sz w:val="21"/>
          <w:szCs w:val="21"/>
          <w:highlight w:val="none"/>
        </w:rPr>
        <w:t>公开竞争</w:t>
      </w:r>
      <w:r>
        <w:rPr>
          <w:rFonts w:hint="eastAsia" w:ascii="宋体" w:hAnsi="宋体" w:eastAsia="宋体" w:cs="Times New Roman"/>
          <w:bCs/>
          <w:sz w:val="21"/>
          <w:szCs w:val="21"/>
          <w:highlight w:val="none"/>
          <w:lang w:eastAsia="zh-CN"/>
        </w:rPr>
        <w:t>采购公告</w:t>
      </w:r>
      <w:r>
        <w:rPr>
          <w:rFonts w:hint="eastAsia" w:ascii="宋体" w:hAnsi="宋体" w:eastAsia="宋体" w:cs="Times New Roman"/>
          <w:bCs/>
          <w:sz w:val="21"/>
          <w:szCs w:val="21"/>
          <w:highlight w:val="none"/>
        </w:rPr>
        <w:t>附表</w:t>
      </w:r>
      <w:r>
        <w:rPr>
          <w:rFonts w:hint="eastAsia" w:ascii="宋体" w:hAnsi="宋体" w:eastAsia="宋体" w:cs="Times New Roman"/>
          <w:bCs/>
          <w:sz w:val="21"/>
          <w:szCs w:val="21"/>
          <w:highlight w:val="none"/>
          <w:lang w:val="en-US" w:eastAsia="zh-CN"/>
        </w:rPr>
        <w:t>:</w:t>
      </w:r>
      <w:r>
        <w:rPr>
          <w:rFonts w:hint="eastAsia" w:ascii="宋体" w:hAnsi="宋体" w:eastAsia="宋体" w:cs="Times New Roman"/>
          <w:bCs/>
          <w:sz w:val="21"/>
          <w:szCs w:val="21"/>
          <w:highlight w:val="none"/>
          <w:lang w:eastAsia="zh-CN"/>
        </w:rPr>
        <w:t>①</w:t>
      </w:r>
      <w:r>
        <w:rPr>
          <w:rFonts w:hint="eastAsia" w:ascii="宋体" w:hAnsi="宋体" w:eastAsia="宋体" w:cs="Times New Roman"/>
          <w:bCs/>
          <w:sz w:val="21"/>
          <w:szCs w:val="21"/>
          <w:highlight w:val="none"/>
          <w:lang w:val="en-US" w:eastAsia="zh-CN"/>
        </w:rPr>
        <w:t>企业概况；</w:t>
      </w:r>
      <w:r>
        <w:rPr>
          <w:rFonts w:hint="eastAsia" w:ascii="宋体" w:hAnsi="宋体" w:eastAsia="宋体" w:cs="Times New Roman"/>
          <w:bCs/>
          <w:sz w:val="21"/>
          <w:szCs w:val="21"/>
          <w:highlight w:val="none"/>
          <w:lang w:eastAsia="zh-CN"/>
        </w:rPr>
        <w:t>②</w:t>
      </w:r>
      <w:r>
        <w:rPr>
          <w:rFonts w:hint="eastAsia" w:ascii="宋体" w:hAnsi="宋体" w:eastAsia="宋体" w:cs="Times New Roman"/>
          <w:bCs/>
          <w:sz w:val="21"/>
          <w:szCs w:val="21"/>
          <w:highlight w:val="none"/>
          <w:lang w:val="en-US" w:eastAsia="zh-CN"/>
        </w:rPr>
        <w:t>财务情况；</w:t>
      </w:r>
      <w:r>
        <w:rPr>
          <w:rFonts w:hint="eastAsia" w:ascii="宋体" w:hAnsi="宋体" w:eastAsia="宋体" w:cs="Times New Roman"/>
          <w:bCs/>
          <w:sz w:val="21"/>
          <w:szCs w:val="21"/>
          <w:highlight w:val="none"/>
          <w:lang w:eastAsia="zh-CN"/>
        </w:rPr>
        <w:t>③</w:t>
      </w:r>
      <w:r>
        <w:rPr>
          <w:rFonts w:hint="eastAsia" w:cs="宋体"/>
          <w:bCs/>
          <w:sz w:val="24"/>
          <w:szCs w:val="24"/>
          <w:highlight w:val="none"/>
          <w:lang w:eastAsia="zh-CN"/>
        </w:rPr>
        <w:t>近三年</w:t>
      </w:r>
      <w:r>
        <w:rPr>
          <w:rFonts w:hint="eastAsia" w:cs="宋体"/>
          <w:bCs/>
          <w:sz w:val="24"/>
          <w:szCs w:val="24"/>
          <w:highlight w:val="none"/>
        </w:rPr>
        <w:t>类似项目经验（合同复印件）</w:t>
      </w:r>
      <w:r>
        <w:rPr>
          <w:rFonts w:hint="eastAsia" w:cs="宋体"/>
          <w:bCs/>
          <w:sz w:val="24"/>
          <w:szCs w:val="24"/>
          <w:highlight w:val="none"/>
          <w:lang w:eastAsia="zh-CN"/>
        </w:rPr>
        <w:t>；</w:t>
      </w:r>
      <w:r>
        <w:rPr>
          <w:rFonts w:hint="eastAsia" w:ascii="宋体" w:hAnsi="宋体" w:eastAsia="宋体" w:cs="Times New Roman"/>
          <w:bCs/>
          <w:sz w:val="21"/>
          <w:szCs w:val="21"/>
          <w:highlight w:val="none"/>
          <w:lang w:eastAsia="zh-CN"/>
        </w:rPr>
        <w:t>④</w:t>
      </w:r>
      <w:r>
        <w:rPr>
          <w:rFonts w:hint="eastAsia" w:cs="宋体"/>
          <w:bCs/>
          <w:sz w:val="24"/>
          <w:szCs w:val="24"/>
          <w:highlight w:val="none"/>
        </w:rPr>
        <w:t>业绩表</w:t>
      </w:r>
      <w:r>
        <w:rPr>
          <w:rFonts w:hint="eastAsia" w:cs="宋体"/>
          <w:bCs/>
          <w:sz w:val="24"/>
          <w:szCs w:val="24"/>
          <w:highlight w:val="none"/>
          <w:lang w:eastAsia="zh-CN"/>
        </w:rPr>
        <w:t>；⑤</w:t>
      </w:r>
      <w:r>
        <w:rPr>
          <w:rFonts w:hint="eastAsia" w:ascii="宋体" w:hAnsi="宋体" w:eastAsia="宋体" w:cs="Times New Roman"/>
          <w:bCs/>
          <w:sz w:val="21"/>
          <w:szCs w:val="21"/>
          <w:highlight w:val="none"/>
        </w:rPr>
        <w:t>提供</w:t>
      </w:r>
      <w:r>
        <w:rPr>
          <w:rFonts w:hint="eastAsia" w:ascii="宋体" w:hAnsi="宋体" w:eastAsia="宋体" w:cs="Times New Roman"/>
          <w:bCs/>
          <w:sz w:val="21"/>
          <w:szCs w:val="21"/>
          <w:highlight w:val="none"/>
          <w:lang w:eastAsia="zh-CN"/>
        </w:rPr>
        <w:t>与采购方无关联关系</w:t>
      </w:r>
      <w:r>
        <w:rPr>
          <w:rFonts w:hint="eastAsia" w:ascii="宋体" w:hAnsi="宋体" w:eastAsia="宋体" w:cs="Times New Roman"/>
          <w:bCs/>
          <w:sz w:val="21"/>
          <w:szCs w:val="21"/>
          <w:highlight w:val="none"/>
        </w:rPr>
        <w:t>证明</w:t>
      </w:r>
      <w:r>
        <w:rPr>
          <w:rFonts w:hint="eastAsia" w:ascii="宋体" w:hAnsi="宋体" w:eastAsia="宋体" w:cs="Times New Roman"/>
          <w:bCs/>
          <w:sz w:val="21"/>
          <w:szCs w:val="21"/>
          <w:highlight w:val="none"/>
          <w:lang w:val="en-US" w:eastAsia="zh-CN"/>
        </w:rPr>
        <w:t>的</w:t>
      </w:r>
      <w:r>
        <w:rPr>
          <w:rFonts w:hint="eastAsia" w:ascii="宋体" w:hAnsi="宋体" w:eastAsia="宋体" w:cs="Times New Roman"/>
          <w:bCs/>
          <w:sz w:val="21"/>
          <w:szCs w:val="21"/>
          <w:highlight w:val="none"/>
          <w:lang w:eastAsia="zh-CN"/>
        </w:rPr>
        <w:t>相关内容；</w:t>
      </w:r>
    </w:p>
    <w:p>
      <w:pPr>
        <w:pStyle w:val="2"/>
        <w:rPr>
          <w:rFonts w:hint="eastAsia"/>
        </w:rPr>
      </w:pPr>
    </w:p>
    <w:p>
      <w:pPr>
        <w:pStyle w:val="10"/>
        <w:adjustRightInd w:val="0"/>
        <w:snapToGrid w:val="0"/>
        <w:spacing w:line="360" w:lineRule="auto"/>
        <w:ind w:left="0" w:leftChars="0" w:firstLine="0" w:firstLineChars="0"/>
        <w:rPr>
          <w:rFonts w:hint="eastAsia" w:ascii="宋体" w:hAnsi="宋体"/>
          <w:bCs/>
          <w:sz w:val="21"/>
          <w:szCs w:val="21"/>
          <w:highlight w:val="none"/>
        </w:rPr>
      </w:pPr>
    </w:p>
    <w:p>
      <w:pPr>
        <w:pStyle w:val="4"/>
        <w:tabs>
          <w:tab w:val="right" w:leader="dot" w:pos="8296"/>
        </w:tabs>
        <w:snapToGrid w:val="0"/>
        <w:spacing w:line="360" w:lineRule="auto"/>
        <w:rPr>
          <w:rFonts w:ascii="宋体" w:hAnsi="宋体"/>
          <w:highlight w:val="none"/>
        </w:rPr>
      </w:pPr>
      <w:bookmarkStart w:id="34" w:name="_Toc15822"/>
      <w:bookmarkStart w:id="35" w:name="_Toc17967"/>
      <w:bookmarkStart w:id="36" w:name="_Toc10194"/>
      <w:bookmarkStart w:id="37" w:name="_Toc23568"/>
      <w:r>
        <w:rPr>
          <w:rFonts w:hint="eastAsia" w:ascii="宋体" w:hAnsi="宋体"/>
          <w:highlight w:val="none"/>
          <w:lang w:val="en-US" w:eastAsia="zh-CN"/>
        </w:rPr>
        <w:t xml:space="preserve">6 </w:t>
      </w:r>
      <w:r>
        <w:rPr>
          <w:rFonts w:hint="eastAsia" w:ascii="宋体" w:hAnsi="宋体"/>
          <w:highlight w:val="none"/>
          <w:lang w:eastAsia="zh-CN"/>
        </w:rPr>
        <w:t>采购文件购置</w:t>
      </w:r>
      <w:r>
        <w:rPr>
          <w:rFonts w:hint="eastAsia" w:ascii="宋体" w:hAnsi="宋体"/>
          <w:highlight w:val="none"/>
        </w:rPr>
        <w:t>费用</w:t>
      </w:r>
      <w:bookmarkEnd w:id="34"/>
      <w:bookmarkEnd w:id="35"/>
      <w:bookmarkEnd w:id="36"/>
      <w:bookmarkEnd w:id="37"/>
    </w:p>
    <w:p>
      <w:pPr>
        <w:widowControl/>
        <w:spacing w:line="408" w:lineRule="atLeast"/>
        <w:jc w:val="left"/>
        <w:rPr>
          <w:rFonts w:hint="eastAsia" w:ascii="宋体" w:hAnsi="宋体" w:cs="宋体"/>
          <w:kern w:val="0"/>
          <w:sz w:val="24"/>
          <w:highlight w:val="none"/>
        </w:rPr>
      </w:pPr>
      <w:r>
        <w:rPr>
          <w:rFonts w:hint="eastAsia" w:ascii="宋体" w:hAnsi="宋体" w:cs="宋体"/>
          <w:kern w:val="0"/>
          <w:sz w:val="24"/>
          <w:highlight w:val="none"/>
          <w:lang w:val="en-US" w:eastAsia="zh-CN"/>
        </w:rPr>
        <w:t>6.1 采购</w:t>
      </w:r>
      <w:r>
        <w:rPr>
          <w:rFonts w:hint="eastAsia" w:ascii="宋体" w:hAnsi="宋体" w:cs="宋体"/>
          <w:kern w:val="0"/>
          <w:sz w:val="24"/>
          <w:highlight w:val="none"/>
        </w:rPr>
        <w:t>文件每套购置费</w:t>
      </w:r>
      <w:r>
        <w:rPr>
          <w:rFonts w:hint="eastAsia" w:ascii="宋体" w:hAnsi="宋体" w:cs="宋体"/>
          <w:kern w:val="0"/>
          <w:sz w:val="24"/>
          <w:highlight w:val="none"/>
          <w:lang w:val="en-US" w:eastAsia="zh-CN"/>
        </w:rPr>
        <w:t>200元/套</w:t>
      </w:r>
      <w:r>
        <w:rPr>
          <w:rFonts w:hint="eastAsia" w:ascii="宋体" w:hAnsi="宋体" w:cs="宋体"/>
          <w:kern w:val="0"/>
          <w:sz w:val="24"/>
          <w:highlight w:val="none"/>
        </w:rPr>
        <w:t>。</w:t>
      </w:r>
    </w:p>
    <w:p>
      <w:pPr>
        <w:adjustRightInd w:val="0"/>
        <w:snapToGrid w:val="0"/>
        <w:spacing w:line="360" w:lineRule="auto"/>
        <w:jc w:val="left"/>
        <w:rPr>
          <w:rFonts w:hint="eastAsia" w:hAnsi="宋体" w:cs="宋体"/>
          <w:bCs/>
          <w:color w:val="auto"/>
          <w:sz w:val="24"/>
          <w:szCs w:val="24"/>
        </w:rPr>
      </w:pPr>
      <w:r>
        <w:rPr>
          <w:rFonts w:hint="eastAsia" w:ascii="宋体" w:hAnsi="宋体" w:cs="宋体"/>
          <w:kern w:val="0"/>
          <w:sz w:val="24"/>
          <w:highlight w:val="none"/>
          <w:lang w:val="en-US" w:eastAsia="zh-CN"/>
        </w:rPr>
        <w:t>6.2</w:t>
      </w:r>
      <w:r>
        <w:rPr>
          <w:rFonts w:hint="eastAsia" w:hAnsi="宋体" w:cs="宋体"/>
          <w:bCs/>
          <w:color w:val="auto"/>
          <w:sz w:val="24"/>
          <w:szCs w:val="24"/>
        </w:rPr>
        <w:t>相关费用的缴纳，请使用响应供应商的基本账号转账。</w:t>
      </w:r>
    </w:p>
    <w:p>
      <w:pPr>
        <w:pStyle w:val="2"/>
        <w:rPr>
          <w:rFonts w:hint="default" w:eastAsia="宋体"/>
          <w:lang w:val="en-US" w:eastAsia="zh-CN"/>
        </w:rPr>
      </w:pPr>
    </w:p>
    <w:p>
      <w:pPr>
        <w:adjustRightInd w:val="0"/>
        <w:snapToGrid w:val="0"/>
        <w:spacing w:line="360" w:lineRule="auto"/>
        <w:jc w:val="left"/>
        <w:rPr>
          <w:rFonts w:ascii="宋体" w:hAnsi="宋体"/>
          <w:bCs/>
          <w:szCs w:val="21"/>
          <w:highlight w:val="none"/>
        </w:rPr>
      </w:pPr>
    </w:p>
    <w:p>
      <w:pPr>
        <w:adjustRightInd w:val="0"/>
        <w:snapToGrid w:val="0"/>
        <w:spacing w:line="360" w:lineRule="auto"/>
        <w:ind w:firstLine="3150" w:firstLineChars="1500"/>
        <w:jc w:val="right"/>
        <w:rPr>
          <w:rFonts w:hint="eastAsia" w:ascii="宋体" w:hAnsi="宋体"/>
          <w:bCs/>
          <w:szCs w:val="21"/>
          <w:highlight w:val="none"/>
        </w:rPr>
      </w:pPr>
      <w:r>
        <w:rPr>
          <w:rFonts w:hint="eastAsia" w:ascii="宋体" w:hAnsi="宋体"/>
          <w:bCs/>
          <w:szCs w:val="21"/>
          <w:highlight w:val="none"/>
        </w:rPr>
        <w:t>北京京城惠通环保有限公司</w:t>
      </w:r>
    </w:p>
    <w:p>
      <w:pPr>
        <w:pStyle w:val="2"/>
        <w:widowControl w:val="0"/>
        <w:numPr>
          <w:ilvl w:val="0"/>
          <w:numId w:val="0"/>
        </w:numPr>
        <w:spacing w:after="120"/>
        <w:jc w:val="right"/>
        <w:rPr>
          <w:rFonts w:hint="default" w:ascii="宋体" w:hAnsi="宋体" w:cs="宋体"/>
          <w:szCs w:val="21"/>
          <w:highlight w:val="none"/>
          <w:lang w:val="en-US" w:eastAsia="zh-CN"/>
        </w:rPr>
        <w:sectPr>
          <w:pgSz w:w="11906" w:h="16838"/>
          <w:pgMar w:top="1276" w:right="1134" w:bottom="1418" w:left="1134" w:header="567" w:footer="567" w:gutter="0"/>
          <w:pgNumType w:fmt="decimal" w:start="1"/>
          <w:cols w:space="720" w:num="1"/>
          <w:docGrid w:type="lines" w:linePitch="312" w:charSpace="0"/>
        </w:sectPr>
      </w:pPr>
      <w:bookmarkStart w:id="38" w:name="_Toc99287878"/>
      <w:r>
        <w:rPr>
          <w:rFonts w:hint="eastAsia" w:ascii="宋体" w:hAnsi="宋体"/>
          <w:bCs/>
          <w:szCs w:val="21"/>
          <w:highlight w:val="none"/>
        </w:rPr>
        <w:t>202</w:t>
      </w:r>
      <w:r>
        <w:rPr>
          <w:rFonts w:hint="eastAsia" w:ascii="宋体" w:hAnsi="宋体"/>
          <w:bCs/>
          <w:szCs w:val="21"/>
          <w:highlight w:val="none"/>
          <w:lang w:val="en-US" w:eastAsia="zh-CN"/>
        </w:rPr>
        <w:t>6</w:t>
      </w:r>
      <w:r>
        <w:rPr>
          <w:rFonts w:hint="eastAsia" w:ascii="宋体" w:hAnsi="宋体"/>
          <w:bCs/>
          <w:szCs w:val="21"/>
          <w:highlight w:val="none"/>
        </w:rPr>
        <w:t>年</w:t>
      </w:r>
      <w:r>
        <w:rPr>
          <w:rFonts w:hint="eastAsia" w:ascii="宋体" w:hAnsi="宋体"/>
          <w:bCs/>
          <w:szCs w:val="21"/>
          <w:highlight w:val="none"/>
          <w:lang w:val="en-US" w:eastAsia="zh-CN"/>
        </w:rPr>
        <w:t>8</w:t>
      </w:r>
      <w:r>
        <w:rPr>
          <w:rFonts w:hint="eastAsia" w:ascii="宋体" w:hAnsi="宋体"/>
          <w:bCs/>
          <w:szCs w:val="21"/>
          <w:highlight w:val="none"/>
        </w:rPr>
        <w:t>月</w:t>
      </w:r>
      <w:bookmarkEnd w:id="38"/>
    </w:p>
    <w:p>
      <w:pPr>
        <w:widowControl w:val="0"/>
        <w:tabs>
          <w:tab w:val="right" w:leader="dot" w:pos="8296"/>
        </w:tabs>
        <w:adjustRightInd w:val="0"/>
        <w:snapToGrid w:val="0"/>
        <w:spacing w:line="360" w:lineRule="auto"/>
        <w:jc w:val="both"/>
        <w:textAlignment w:val="baseline"/>
        <w:outlineLvl w:val="1"/>
        <w:rPr>
          <w:rFonts w:hint="eastAsia" w:asciiTheme="majorEastAsia" w:hAnsiTheme="majorEastAsia" w:eastAsiaTheme="majorEastAsia" w:cstheme="majorEastAsia"/>
          <w:b/>
          <w:bCs/>
          <w:i w:val="0"/>
          <w:iCs w:val="0"/>
          <w:kern w:val="0"/>
          <w:sz w:val="24"/>
          <w:szCs w:val="24"/>
          <w:lang w:val="en-US" w:eastAsia="zh-CN" w:bidi="ar-SA"/>
        </w:rPr>
      </w:pPr>
    </w:p>
    <w:p>
      <w:pPr>
        <w:widowControl w:val="0"/>
        <w:tabs>
          <w:tab w:val="right" w:leader="dot" w:pos="8296"/>
        </w:tabs>
        <w:adjustRightInd w:val="0"/>
        <w:snapToGrid w:val="0"/>
        <w:spacing w:line="360" w:lineRule="auto"/>
        <w:jc w:val="center"/>
        <w:textAlignment w:val="baseline"/>
        <w:outlineLvl w:val="1"/>
        <w:rPr>
          <w:rFonts w:hint="eastAsia" w:asciiTheme="majorEastAsia" w:hAnsiTheme="majorEastAsia" w:eastAsiaTheme="majorEastAsia" w:cstheme="majorEastAsia"/>
          <w:b/>
          <w:bCs/>
          <w:i w:val="0"/>
          <w:iCs w:val="0"/>
          <w:kern w:val="0"/>
          <w:sz w:val="24"/>
          <w:szCs w:val="24"/>
          <w:lang w:val="en-US" w:eastAsia="zh-CN" w:bidi="ar-SA"/>
        </w:rPr>
      </w:pPr>
      <w:r>
        <w:rPr>
          <w:rFonts w:hint="eastAsia" w:asciiTheme="majorEastAsia" w:hAnsiTheme="majorEastAsia" w:eastAsiaTheme="majorEastAsia" w:cstheme="majorEastAsia"/>
          <w:b/>
          <w:bCs/>
          <w:i w:val="0"/>
          <w:iCs w:val="0"/>
          <w:kern w:val="0"/>
          <w:sz w:val="24"/>
          <w:szCs w:val="24"/>
          <w:lang w:val="en-US" w:eastAsia="zh-CN" w:bidi="ar-SA"/>
        </w:rPr>
        <w:t>公开竞争申请函</w:t>
      </w:r>
    </w:p>
    <w:p>
      <w:pPr>
        <w:rPr>
          <w:rFonts w:hint="eastAsia" w:asciiTheme="majorEastAsia" w:hAnsiTheme="majorEastAsia" w:eastAsiaTheme="majorEastAsia" w:cstheme="majorEastAsia"/>
          <w:color w:val="auto"/>
          <w:sz w:val="24"/>
          <w:szCs w:val="24"/>
        </w:rPr>
      </w:pP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lang w:eastAsia="zh-CN"/>
        </w:rPr>
      </w:pPr>
      <w:r>
        <w:rPr>
          <w:rFonts w:hint="eastAsia" w:asciiTheme="majorEastAsia" w:hAnsiTheme="majorEastAsia" w:eastAsiaTheme="majorEastAsia" w:cstheme="majorEastAsia"/>
          <w:bCs/>
          <w:color w:val="auto"/>
          <w:sz w:val="21"/>
          <w:szCs w:val="21"/>
        </w:rPr>
        <w:t>致：</w:t>
      </w:r>
      <w:r>
        <w:rPr>
          <w:rFonts w:hint="eastAsia" w:asciiTheme="majorEastAsia" w:hAnsiTheme="majorEastAsia" w:eastAsiaTheme="majorEastAsia" w:cstheme="majorEastAsia"/>
          <w:bCs/>
          <w:color w:val="auto"/>
          <w:sz w:val="21"/>
          <w:szCs w:val="21"/>
          <w:lang w:eastAsia="zh-CN"/>
        </w:rPr>
        <w:t>北京京城环保有限公司</w:t>
      </w: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1、按照本公开竞争采购公告的要求，我方递交的申请文件及有关资料，用于采购方审查我方参加</w:t>
      </w:r>
      <w:r>
        <w:rPr>
          <w:rFonts w:hint="eastAsia" w:asciiTheme="majorEastAsia" w:hAnsiTheme="majorEastAsia" w:eastAsiaTheme="majorEastAsia" w:cstheme="majorEastAsia"/>
          <w:bCs/>
          <w:color w:val="auto"/>
          <w:sz w:val="21"/>
          <w:szCs w:val="21"/>
          <w:u w:val="single"/>
          <w:lang w:val="en-US" w:eastAsia="zh-CN"/>
        </w:rPr>
        <w:t xml:space="preserve">  北京通州有机质资源生态处理站</w:t>
      </w:r>
      <w:r>
        <w:rPr>
          <w:rFonts w:hint="eastAsia" w:asciiTheme="majorEastAsia" w:hAnsiTheme="majorEastAsia" w:eastAsiaTheme="majorEastAsia" w:cstheme="majorEastAsia"/>
          <w:b/>
          <w:bCs w:val="0"/>
          <w:color w:val="auto"/>
          <w:sz w:val="21"/>
          <w:szCs w:val="21"/>
          <w:u w:val="single"/>
          <w:lang w:val="en-US" w:eastAsia="zh-CN"/>
        </w:rPr>
        <w:t xml:space="preserve">复合碳源 </w:t>
      </w:r>
      <w:r>
        <w:rPr>
          <w:rFonts w:hint="eastAsia" w:asciiTheme="majorEastAsia" w:hAnsiTheme="majorEastAsia" w:eastAsiaTheme="majorEastAsia" w:cstheme="majorEastAsia"/>
          <w:bCs/>
          <w:color w:val="auto"/>
          <w:sz w:val="21"/>
          <w:szCs w:val="21"/>
        </w:rPr>
        <w:t>公开竞争采购的资格。</w:t>
      </w: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2、我方同意采购方在此期间，对我们所报内容进行实际考察，并核实其真实性与准确性，我方一定积极配合。</w:t>
      </w: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4、我方理解采购方有权拒绝任何申请，而无需由采购方承担任何责任。</w:t>
      </w:r>
    </w:p>
    <w:p>
      <w:pPr>
        <w:pStyle w:val="10"/>
        <w:adjustRightInd w:val="0"/>
        <w:snapToGrid w:val="0"/>
        <w:spacing w:line="360" w:lineRule="auto"/>
        <w:ind w:firstLine="0" w:firstLineChars="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5、在确定我方为正式响应供应商（购买公开竞争采购文件）后，我方愿意按公开竞争采购文件的要求详细填写和编制响应文件，并按“前附表”确定的时间、地点准时参加。</w:t>
      </w:r>
    </w:p>
    <w:p>
      <w:pPr>
        <w:spacing w:line="440" w:lineRule="exact"/>
        <w:ind w:right="-159" w:firstLine="420" w:firstLineChars="200"/>
        <w:rPr>
          <w:rFonts w:hint="eastAsia" w:asciiTheme="majorEastAsia" w:hAnsiTheme="majorEastAsia" w:eastAsiaTheme="majorEastAsia" w:cstheme="majorEastAsia"/>
          <w:color w:val="auto"/>
          <w:sz w:val="21"/>
          <w:szCs w:val="21"/>
        </w:rPr>
      </w:pPr>
    </w:p>
    <w:p>
      <w:pPr>
        <w:spacing w:line="440" w:lineRule="exact"/>
        <w:ind w:right="-159" w:firstLine="420" w:firstLineChars="200"/>
        <w:rPr>
          <w:rFonts w:hint="eastAsia" w:asciiTheme="majorEastAsia" w:hAnsiTheme="majorEastAsia" w:eastAsiaTheme="majorEastAsia" w:cstheme="majorEastAsia"/>
          <w:color w:val="auto"/>
          <w:sz w:val="21"/>
          <w:szCs w:val="21"/>
        </w:rPr>
      </w:pPr>
    </w:p>
    <w:p>
      <w:pPr>
        <w:spacing w:line="440" w:lineRule="exact"/>
        <w:ind w:right="-159" w:firstLine="420" w:firstLineChars="200"/>
        <w:rPr>
          <w:rFonts w:hint="eastAsia" w:asciiTheme="majorEastAsia" w:hAnsiTheme="majorEastAsia" w:eastAsiaTheme="majorEastAsia" w:cstheme="majorEastAsia"/>
          <w:color w:val="auto"/>
          <w:sz w:val="21"/>
          <w:szCs w:val="21"/>
        </w:rPr>
      </w:pPr>
    </w:p>
    <w:p>
      <w:pPr>
        <w:spacing w:line="440" w:lineRule="exact"/>
        <w:ind w:right="-159" w:firstLine="420" w:firstLineChars="200"/>
        <w:rPr>
          <w:rFonts w:hint="eastAsia" w:asciiTheme="majorEastAsia" w:hAnsiTheme="majorEastAsia" w:eastAsiaTheme="majorEastAsia" w:cstheme="majorEastAsia"/>
          <w:color w:val="auto"/>
          <w:sz w:val="21"/>
          <w:szCs w:val="21"/>
        </w:rPr>
      </w:pPr>
    </w:p>
    <w:p>
      <w:pPr>
        <w:spacing w:line="440" w:lineRule="exact"/>
        <w:ind w:right="-159" w:firstLine="4515" w:firstLineChars="2150"/>
        <w:rPr>
          <w:rFonts w:hint="eastAsia" w:asciiTheme="majorEastAsia" w:hAnsiTheme="majorEastAsia" w:eastAsiaTheme="majorEastAsia" w:cstheme="majorEastAsia"/>
          <w:color w:val="auto"/>
          <w:sz w:val="21"/>
          <w:szCs w:val="21"/>
        </w:rPr>
      </w:pPr>
    </w:p>
    <w:p>
      <w:pPr>
        <w:spacing w:line="440" w:lineRule="exact"/>
        <w:ind w:right="-159" w:firstLine="4515" w:firstLineChars="215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申请人（盖章）：</w:t>
      </w:r>
    </w:p>
    <w:p>
      <w:pPr>
        <w:spacing w:line="440" w:lineRule="exact"/>
        <w:ind w:right="-159" w:firstLine="4515" w:firstLineChars="2150"/>
        <w:rPr>
          <w:rFonts w:hint="eastAsia" w:asciiTheme="majorEastAsia" w:hAnsiTheme="majorEastAsia" w:eastAsiaTheme="majorEastAsia" w:cstheme="majorEastAsia"/>
          <w:color w:val="auto"/>
          <w:sz w:val="21"/>
          <w:szCs w:val="21"/>
        </w:rPr>
      </w:pPr>
    </w:p>
    <w:p>
      <w:pPr>
        <w:spacing w:line="440" w:lineRule="exact"/>
        <w:ind w:right="-159" w:firstLine="4515" w:firstLineChars="2150"/>
        <w:rPr>
          <w:rFonts w:hint="eastAsia" w:asciiTheme="majorEastAsia" w:hAnsiTheme="majorEastAsia" w:eastAsiaTheme="majorEastAsia" w:cstheme="majorEastAsia"/>
          <w:bCs/>
          <w:kern w:val="2"/>
          <w:sz w:val="24"/>
          <w:szCs w:val="24"/>
          <w:lang w:val="en-US" w:eastAsia="zh-CN" w:bidi="ar-SA"/>
        </w:rPr>
      </w:pPr>
      <w:r>
        <w:rPr>
          <w:rFonts w:hint="eastAsia" w:asciiTheme="majorEastAsia" w:hAnsiTheme="majorEastAsia" w:eastAsiaTheme="majorEastAsia" w:cstheme="majorEastAsia"/>
          <w:color w:val="auto"/>
          <w:sz w:val="21"/>
          <w:szCs w:val="21"/>
        </w:rPr>
        <w:t>法定代表人或其委托代理人（签名）：</w:t>
      </w:r>
    </w:p>
    <w:p>
      <w:pPr>
        <w:pStyle w:val="6"/>
        <w:ind w:left="0" w:leftChars="0" w:firstLine="0" w:firstLineChars="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spacing w:val="20"/>
        </w:rPr>
        <w:br w:type="page"/>
      </w:r>
    </w:p>
    <w:bookmarkEnd w:id="8"/>
    <w:bookmarkEnd w:id="9"/>
    <w:p>
      <w:pPr>
        <w:autoSpaceDE w:val="0"/>
        <w:autoSpaceDN w:val="0"/>
        <w:adjustRightInd w:val="0"/>
        <w:jc w:val="center"/>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授权委托书</w:t>
      </w:r>
    </w:p>
    <w:p>
      <w:pPr>
        <w:autoSpaceDE w:val="0"/>
        <w:autoSpaceDN w:val="0"/>
        <w:adjustRightInd w:val="0"/>
        <w:jc w:val="center"/>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本人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（姓名）系</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w:t>
      </w:r>
      <w:r>
        <w:rPr>
          <w:rFonts w:hint="eastAsia" w:asciiTheme="majorEastAsia" w:hAnsiTheme="majorEastAsia" w:eastAsiaTheme="majorEastAsia" w:cstheme="majorEastAsia"/>
          <w:kern w:val="0"/>
          <w:sz w:val="28"/>
          <w:szCs w:val="28"/>
          <w:highlight w:val="none"/>
          <w:lang w:eastAsia="zh-CN"/>
        </w:rPr>
        <w:t>响应人</w:t>
      </w:r>
      <w:r>
        <w:rPr>
          <w:rFonts w:hint="eastAsia" w:asciiTheme="majorEastAsia" w:hAnsiTheme="majorEastAsia" w:eastAsiaTheme="majorEastAsia" w:cstheme="majorEastAsia"/>
          <w:kern w:val="0"/>
          <w:sz w:val="28"/>
          <w:szCs w:val="28"/>
          <w:highlight w:val="none"/>
        </w:rPr>
        <w:t>名称）的法定代表人，现委托</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（姓名）为我方代理人。代理人根据授权，以我方名义签署、澄清、说明、补正、递交、撤回、修改</w:t>
      </w:r>
      <w:r>
        <w:rPr>
          <w:rFonts w:hint="eastAsia" w:asciiTheme="majorEastAsia" w:hAnsiTheme="majorEastAsia" w:eastAsiaTheme="majorEastAsia" w:cstheme="majorEastAsia"/>
          <w:kern w:val="0"/>
          <w:sz w:val="28"/>
          <w:szCs w:val="28"/>
          <w:highlight w:val="none"/>
          <w:u w:val="single"/>
        </w:rPr>
        <w:t xml:space="preserve">                 （项目名称）</w:t>
      </w:r>
      <w:r>
        <w:rPr>
          <w:rFonts w:hint="eastAsia" w:asciiTheme="majorEastAsia" w:hAnsiTheme="majorEastAsia" w:eastAsiaTheme="majorEastAsia" w:cstheme="majorEastAsia"/>
          <w:kern w:val="0"/>
          <w:sz w:val="28"/>
          <w:szCs w:val="28"/>
          <w:highlight w:val="none"/>
          <w:lang w:eastAsia="zh-CN"/>
        </w:rPr>
        <w:t>响应文件</w:t>
      </w:r>
      <w:r>
        <w:rPr>
          <w:rFonts w:hint="eastAsia" w:asciiTheme="majorEastAsia" w:hAnsiTheme="majorEastAsia" w:eastAsiaTheme="majorEastAsia" w:cstheme="majorEastAsia"/>
          <w:kern w:val="0"/>
          <w:sz w:val="28"/>
          <w:szCs w:val="28"/>
          <w:highlight w:val="none"/>
        </w:rPr>
        <w:t>、签订合同和处理有关事宜，其法律后果由我方承担。</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委托期限：</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代理人无转委托权。</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附：法定代表人身份证明</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投  标  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（盖单位章）</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法定代表人：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（签字）</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身份证号码：</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委托代理人：</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u w:val="single"/>
        </w:rPr>
      </w:pPr>
      <w:r>
        <w:rPr>
          <w:rFonts w:hint="eastAsia" w:asciiTheme="majorEastAsia" w:hAnsiTheme="majorEastAsia" w:eastAsiaTheme="majorEastAsia" w:cstheme="majorEastAsia"/>
          <w:kern w:val="0"/>
          <w:sz w:val="28"/>
          <w:szCs w:val="28"/>
          <w:highlight w:val="none"/>
        </w:rPr>
        <w:t>身份证号码：</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jc w:val="righ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年</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月</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日</w:t>
      </w:r>
    </w:p>
    <w:p>
      <w:pPr>
        <w:pStyle w:val="17"/>
        <w:spacing w:line="360" w:lineRule="auto"/>
        <w:jc w:val="left"/>
        <w:rPr>
          <w:rFonts w:hint="eastAsia" w:asciiTheme="majorEastAsia" w:hAnsiTheme="majorEastAsia" w:eastAsiaTheme="majorEastAsia" w:cstheme="majorEastAsia"/>
          <w:szCs w:val="28"/>
          <w:highlight w:val="none"/>
        </w:rPr>
      </w:pPr>
    </w:p>
    <w:p>
      <w:pPr>
        <w:autoSpaceDE w:val="0"/>
        <w:autoSpaceDN w:val="0"/>
        <w:adjustRightInd w:val="0"/>
        <w:spacing w:line="360" w:lineRule="auto"/>
        <w:ind w:firstLine="425"/>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 w:val="32"/>
          <w:szCs w:val="32"/>
          <w:highlight w:val="none"/>
          <w:lang w:val="zh-CN"/>
        </w:rPr>
        <w:t>（附法定代表人和被委托人身份证复印件、被委托人社保缴费记录）</w:t>
      </w:r>
    </w:p>
    <w:p>
      <w:pPr>
        <w:jc w:val="center"/>
        <w:rPr>
          <w:rFonts w:hint="eastAsia" w:asciiTheme="majorEastAsia" w:hAnsiTheme="majorEastAsia" w:eastAsiaTheme="majorEastAsia" w:cstheme="majorEastAsia"/>
          <w:bCs/>
          <w:sz w:val="24"/>
          <w:szCs w:val="24"/>
        </w:rPr>
      </w:pPr>
      <w:bookmarkStart w:id="39" w:name="_Toc16086"/>
    </w:p>
    <w:p>
      <w:pPr>
        <w:pStyle w:val="3"/>
        <w:adjustRightInd w:val="0"/>
        <w:snapToGrid w:val="0"/>
        <w:rPr>
          <w:rFonts w:hint="eastAsia" w:asciiTheme="majorEastAsia" w:hAnsiTheme="majorEastAsia" w:eastAsiaTheme="majorEastAsia" w:cstheme="majorEastAsia"/>
          <w:b/>
          <w:bCs/>
          <w:i w:val="0"/>
          <w:iCs w:val="0"/>
          <w:kern w:val="0"/>
          <w:sz w:val="24"/>
          <w:szCs w:val="24"/>
          <w:lang w:val="zh-CN" w:eastAsia="zh-CN" w:bidi="ar-SA"/>
        </w:rPr>
      </w:pPr>
      <w:bookmarkStart w:id="40" w:name="_Toc146512971"/>
      <w:r>
        <w:rPr>
          <w:rFonts w:hint="eastAsia" w:asciiTheme="majorEastAsia" w:hAnsiTheme="majorEastAsia" w:eastAsiaTheme="majorEastAsia" w:cstheme="majorEastAsia"/>
          <w:b/>
          <w:bCs/>
          <w:i w:val="0"/>
          <w:iCs w:val="0"/>
          <w:kern w:val="0"/>
          <w:sz w:val="24"/>
          <w:szCs w:val="24"/>
          <w:lang w:val="zh-CN" w:eastAsia="zh-CN" w:bidi="ar-SA"/>
        </w:rPr>
        <w:t>资格审查申请表</w:t>
      </w:r>
      <w:bookmarkEnd w:id="40"/>
    </w:p>
    <w:p>
      <w:pPr>
        <w:spacing w:before="156" w:beforeLines="50"/>
        <w:ind w:hanging="2"/>
        <w:jc w:val="center"/>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表1  企业概况</w:t>
      </w:r>
    </w:p>
    <w:p>
      <w:pPr>
        <w:pStyle w:val="7"/>
        <w:ind w:firstLine="240" w:firstLineChars="10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企业简历</w:t>
      </w:r>
    </w:p>
    <w:tbl>
      <w:tblPr>
        <w:tblStyle w:val="11"/>
        <w:tblW w:w="89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2"/>
        <w:gridCol w:w="2958"/>
        <w:gridCol w:w="1898"/>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8906" w:type="dxa"/>
            <w:gridSpan w:val="4"/>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申请人全称：(公章)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1972"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企业注册名称</w:t>
            </w:r>
          </w:p>
        </w:tc>
        <w:tc>
          <w:tcPr>
            <w:tcW w:w="2958" w:type="dxa"/>
            <w:noWrap w:val="0"/>
            <w:vAlign w:val="center"/>
          </w:tcPr>
          <w:p>
            <w:pPr>
              <w:rPr>
                <w:rFonts w:hint="eastAsia" w:asciiTheme="majorEastAsia" w:hAnsiTheme="majorEastAsia" w:eastAsiaTheme="majorEastAsia" w:cstheme="majorEastAsia"/>
                <w:szCs w:val="21"/>
              </w:rPr>
            </w:pPr>
          </w:p>
        </w:tc>
        <w:tc>
          <w:tcPr>
            <w:tcW w:w="1898"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成立或注册日期</w:t>
            </w:r>
          </w:p>
        </w:tc>
        <w:tc>
          <w:tcPr>
            <w:tcW w:w="2078"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972"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企业法人代表</w:t>
            </w:r>
          </w:p>
        </w:tc>
        <w:tc>
          <w:tcPr>
            <w:tcW w:w="2958" w:type="dxa"/>
            <w:noWrap w:val="0"/>
            <w:vAlign w:val="center"/>
          </w:tcPr>
          <w:p>
            <w:pPr>
              <w:rPr>
                <w:rFonts w:hint="eastAsia" w:asciiTheme="majorEastAsia" w:hAnsiTheme="majorEastAsia" w:eastAsiaTheme="majorEastAsia" w:cstheme="majorEastAsia"/>
                <w:szCs w:val="21"/>
              </w:rPr>
            </w:pPr>
          </w:p>
        </w:tc>
        <w:tc>
          <w:tcPr>
            <w:tcW w:w="1898"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职务</w:t>
            </w:r>
          </w:p>
        </w:tc>
        <w:tc>
          <w:tcPr>
            <w:tcW w:w="2078"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972"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注册资金</w:t>
            </w:r>
          </w:p>
        </w:tc>
        <w:tc>
          <w:tcPr>
            <w:tcW w:w="2958" w:type="dxa"/>
            <w:noWrap w:val="0"/>
            <w:vAlign w:val="center"/>
          </w:tcPr>
          <w:p>
            <w:pPr>
              <w:rPr>
                <w:rFonts w:hint="eastAsia" w:asciiTheme="majorEastAsia" w:hAnsiTheme="majorEastAsia" w:eastAsiaTheme="majorEastAsia" w:cstheme="majorEastAsia"/>
                <w:szCs w:val="21"/>
              </w:rPr>
            </w:pPr>
          </w:p>
        </w:tc>
        <w:tc>
          <w:tcPr>
            <w:tcW w:w="1898"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企业性质</w:t>
            </w:r>
          </w:p>
        </w:tc>
        <w:tc>
          <w:tcPr>
            <w:tcW w:w="2078"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972"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经营范围</w:t>
            </w:r>
          </w:p>
        </w:tc>
        <w:tc>
          <w:tcPr>
            <w:tcW w:w="2958" w:type="dxa"/>
            <w:noWrap w:val="0"/>
            <w:vAlign w:val="center"/>
          </w:tcPr>
          <w:p>
            <w:pPr>
              <w:rPr>
                <w:rFonts w:hint="eastAsia" w:asciiTheme="majorEastAsia" w:hAnsiTheme="majorEastAsia" w:eastAsiaTheme="majorEastAsia" w:cstheme="majorEastAsia"/>
                <w:szCs w:val="21"/>
              </w:rPr>
            </w:pPr>
          </w:p>
        </w:tc>
        <w:tc>
          <w:tcPr>
            <w:tcW w:w="1898"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经营方式</w:t>
            </w:r>
          </w:p>
        </w:tc>
        <w:tc>
          <w:tcPr>
            <w:tcW w:w="2078"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76" w:hRule="atLeast"/>
          <w:jc w:val="center"/>
        </w:trPr>
        <w:tc>
          <w:tcPr>
            <w:tcW w:w="1972"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企业简介</w:t>
            </w:r>
          </w:p>
        </w:tc>
        <w:tc>
          <w:tcPr>
            <w:tcW w:w="6934" w:type="dxa"/>
            <w:gridSpan w:val="3"/>
            <w:noWrap w:val="0"/>
            <w:vAlign w:val="center"/>
          </w:tcPr>
          <w:p>
            <w:pPr>
              <w:rPr>
                <w:rFonts w:hint="eastAsia" w:asciiTheme="majorEastAsia" w:hAnsiTheme="majorEastAsia" w:eastAsiaTheme="majorEastAsia" w:cstheme="majorEastAsia"/>
                <w:szCs w:val="21"/>
              </w:rPr>
            </w:pPr>
          </w:p>
        </w:tc>
      </w:tr>
    </w:tbl>
    <w:p>
      <w:pPr>
        <w:spacing w:before="156" w:beforeLines="50" w:after="156" w:afterLines="50" w:line="400" w:lineRule="atLeast"/>
        <w:rPr>
          <w:rFonts w:hint="eastAsia" w:asciiTheme="majorEastAsia" w:hAnsiTheme="majorEastAsia" w:eastAsiaTheme="majorEastAsia" w:cstheme="majorEastAsia"/>
          <w:szCs w:val="21"/>
        </w:rPr>
      </w:pPr>
    </w:p>
    <w:p>
      <w:pPr>
        <w:spacing w:before="156" w:beforeLines="50" w:after="156" w:afterLines="50" w:line="400" w:lineRule="atLeast"/>
        <w:rPr>
          <w:rFonts w:hint="eastAsia" w:asciiTheme="majorEastAsia" w:hAnsiTheme="majorEastAsia" w:eastAsiaTheme="majorEastAsia" w:cstheme="majorEastAsia"/>
          <w:szCs w:val="21"/>
        </w:rPr>
      </w:pPr>
    </w:p>
    <w:p>
      <w:pPr>
        <w:spacing w:before="156" w:beforeLines="50" w:after="156" w:afterLines="50" w:line="400" w:lineRule="atLeast"/>
        <w:rPr>
          <w:rFonts w:hint="eastAsia" w:asciiTheme="majorEastAsia" w:hAnsiTheme="majorEastAsia" w:eastAsiaTheme="majorEastAsia" w:cstheme="majorEastAsia"/>
          <w:szCs w:val="21"/>
        </w:rPr>
      </w:pPr>
    </w:p>
    <w:p>
      <w:pPr>
        <w:spacing w:before="156" w:beforeLines="50" w:after="156" w:afterLines="50" w:line="400" w:lineRule="atLeast"/>
        <w:rPr>
          <w:rFonts w:hint="eastAsia" w:asciiTheme="majorEastAsia" w:hAnsiTheme="majorEastAsia" w:eastAsiaTheme="majorEastAsia" w:cstheme="majorEastAsia"/>
          <w:szCs w:val="21"/>
        </w:rPr>
      </w:pPr>
    </w:p>
    <w:p>
      <w:pPr>
        <w:spacing w:before="156" w:beforeLines="50" w:after="156" w:afterLines="50" w:line="400" w:lineRule="atLeast"/>
        <w:ind w:firstLine="210" w:firstLineChars="100"/>
        <w:rPr>
          <w:rFonts w:hint="eastAsia" w:asciiTheme="majorEastAsia" w:hAnsiTheme="majorEastAsia" w:eastAsiaTheme="majorEastAsia" w:cstheme="majorEastAsia"/>
          <w:szCs w:val="21"/>
        </w:rPr>
      </w:pPr>
    </w:p>
    <w:p>
      <w:pPr>
        <w:spacing w:before="156" w:beforeLines="50" w:after="156" w:afterLines="50" w:line="400" w:lineRule="atLeast"/>
        <w:ind w:firstLine="210" w:firstLineChars="1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人员情况</w:t>
      </w:r>
    </w:p>
    <w:p>
      <w:pPr>
        <w:pStyle w:val="7"/>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（单位：人）</w:t>
      </w:r>
    </w:p>
    <w:tbl>
      <w:tblPr>
        <w:tblStyle w:val="11"/>
        <w:tblW w:w="86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3"/>
        <w:gridCol w:w="6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jc w:val="center"/>
        </w:trPr>
        <w:tc>
          <w:tcPr>
            <w:tcW w:w="8672" w:type="dxa"/>
            <w:gridSpan w:val="2"/>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eastAsia="zh-CN"/>
              </w:rPr>
              <w:t>报名</w:t>
            </w:r>
            <w:r>
              <w:rPr>
                <w:rFonts w:hint="eastAsia" w:asciiTheme="majorEastAsia" w:hAnsiTheme="majorEastAsia" w:eastAsiaTheme="majorEastAsia" w:cstheme="majorEastAsia"/>
                <w:szCs w:val="21"/>
              </w:rPr>
              <w:t>人全称：(公章)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单位职工总数</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有职称管理人员</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高工</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工程师</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助工</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本项目专业人员</w:t>
            </w:r>
          </w:p>
        </w:tc>
        <w:tc>
          <w:tcPr>
            <w:tcW w:w="6049" w:type="dxa"/>
            <w:noWrap w:val="0"/>
            <w:vAlign w:val="center"/>
          </w:tcPr>
          <w:p>
            <w:pPr>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2623" w:type="dxa"/>
            <w:noWrap w:val="0"/>
            <w:vAlign w:val="center"/>
          </w:tcPr>
          <w:p>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工人</w:t>
            </w:r>
          </w:p>
        </w:tc>
        <w:tc>
          <w:tcPr>
            <w:tcW w:w="6049" w:type="dxa"/>
            <w:noWrap w:val="0"/>
            <w:vAlign w:val="center"/>
          </w:tcPr>
          <w:p>
            <w:pPr>
              <w:rPr>
                <w:rFonts w:hint="eastAsia" w:asciiTheme="majorEastAsia" w:hAnsiTheme="majorEastAsia" w:eastAsiaTheme="majorEastAsia" w:cstheme="majorEastAsia"/>
                <w:szCs w:val="21"/>
              </w:rPr>
            </w:pPr>
          </w:p>
        </w:tc>
      </w:tr>
    </w:tbl>
    <w:p>
      <w:pPr>
        <w:spacing w:line="360" w:lineRule="auto"/>
        <w:ind w:firstLine="210" w:firstLineChars="100"/>
        <w:rPr>
          <w:rFonts w:hint="eastAsia" w:asciiTheme="majorEastAsia" w:hAnsiTheme="majorEastAsia" w:eastAsiaTheme="majorEastAsia" w:cstheme="majorEastAsia"/>
          <w:szCs w:val="21"/>
        </w:rPr>
      </w:pPr>
    </w:p>
    <w:p>
      <w:pPr>
        <w:jc w:val="center"/>
        <w:rPr>
          <w:rFonts w:hint="eastAsia" w:asciiTheme="majorEastAsia" w:hAnsiTheme="majorEastAsia" w:eastAsiaTheme="majorEastAsia" w:cstheme="majorEastAsia"/>
          <w:bCs/>
          <w:sz w:val="32"/>
        </w:rPr>
      </w:pPr>
    </w:p>
    <w:p>
      <w:pPr>
        <w:ind w:firstLine="1050" w:firstLineChars="500"/>
        <w:rPr>
          <w:rFonts w:hint="eastAsia" w:asciiTheme="majorEastAsia" w:hAnsiTheme="majorEastAsia" w:eastAsiaTheme="majorEastAsia" w:cstheme="majorEastAsia"/>
          <w:bCs/>
          <w:szCs w:val="21"/>
        </w:rPr>
      </w:pPr>
    </w:p>
    <w:p>
      <w:pPr>
        <w:ind w:firstLine="1050" w:firstLineChars="500"/>
        <w:rPr>
          <w:rFonts w:hint="eastAsia" w:asciiTheme="majorEastAsia" w:hAnsiTheme="majorEastAsia" w:eastAsiaTheme="majorEastAsia" w:cstheme="majorEastAsia"/>
          <w:bCs/>
          <w:szCs w:val="21"/>
        </w:rPr>
      </w:pPr>
    </w:p>
    <w:p>
      <w:pPr>
        <w:ind w:firstLine="4506" w:firstLineChars="2146"/>
        <w:jc w:val="left"/>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申请人（盖章）：</w:t>
      </w:r>
    </w:p>
    <w:p>
      <w:pPr>
        <w:ind w:firstLine="1650" w:firstLineChars="786"/>
        <w:jc w:val="left"/>
        <w:rPr>
          <w:rFonts w:hint="eastAsia" w:asciiTheme="majorEastAsia" w:hAnsiTheme="majorEastAsia" w:eastAsiaTheme="majorEastAsia" w:cstheme="majorEastAsia"/>
          <w:bCs/>
          <w:szCs w:val="21"/>
        </w:rPr>
      </w:pPr>
    </w:p>
    <w:p>
      <w:pPr>
        <w:ind w:firstLine="2730" w:firstLineChars="1300"/>
        <w:jc w:val="left"/>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法定代表人或其委托代理人（签名）：</w:t>
      </w:r>
    </w:p>
    <w:p>
      <w:pPr>
        <w:ind w:firstLine="4515" w:firstLineChars="2150"/>
        <w:jc w:val="left"/>
        <w:rPr>
          <w:rFonts w:hint="eastAsia" w:asciiTheme="majorEastAsia" w:hAnsiTheme="majorEastAsia" w:eastAsiaTheme="majorEastAsia" w:cstheme="majorEastAsia"/>
          <w:bCs/>
          <w:szCs w:val="21"/>
        </w:rPr>
      </w:pPr>
    </w:p>
    <w:p>
      <w:pPr>
        <w:ind w:firstLine="630" w:firstLineChars="300"/>
        <w:jc w:val="left"/>
        <w:rPr>
          <w:rFonts w:hint="eastAsia" w:asciiTheme="majorEastAsia" w:hAnsiTheme="majorEastAsia" w:eastAsiaTheme="majorEastAsia" w:cstheme="majorEastAsia"/>
          <w:bCs/>
          <w:szCs w:val="21"/>
        </w:rPr>
      </w:pPr>
    </w:p>
    <w:p>
      <w:pPr>
        <w:ind w:firstLine="630" w:firstLineChars="300"/>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年</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月</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日</w:t>
      </w:r>
    </w:p>
    <w:p>
      <w:pPr>
        <w:pStyle w:val="2"/>
        <w:rPr>
          <w:rFonts w:hint="eastAsia" w:asciiTheme="majorEastAsia" w:hAnsiTheme="majorEastAsia" w:eastAsiaTheme="majorEastAsia" w:cstheme="majorEastAsia"/>
        </w:rPr>
      </w:pPr>
      <w:r>
        <w:rPr>
          <w:rFonts w:hint="eastAsia" w:asciiTheme="majorEastAsia" w:hAnsiTheme="majorEastAsia" w:eastAsiaTheme="majorEastAsia" w:cstheme="majorEastAsia"/>
        </w:rPr>
        <w:br w:type="page"/>
      </w: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32"/>
          <w:szCs w:val="32"/>
        </w:rPr>
      </w:pPr>
      <w:r>
        <w:rPr>
          <w:rFonts w:hint="eastAsia" w:asciiTheme="majorEastAsia" w:hAnsiTheme="majorEastAsia" w:eastAsiaTheme="majorEastAsia" w:cstheme="majorEastAsia"/>
          <w:bCs/>
          <w:sz w:val="24"/>
          <w:szCs w:val="24"/>
        </w:rPr>
        <w:t>表2财务状况</w:t>
      </w: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tbl>
      <w:tblPr>
        <w:tblStyle w:val="11"/>
        <w:tblW w:w="9118" w:type="dxa"/>
        <w:tblInd w:w="0" w:type="dxa"/>
        <w:tblLayout w:type="fixed"/>
        <w:tblCellMar>
          <w:top w:w="0" w:type="dxa"/>
          <w:left w:w="0" w:type="dxa"/>
          <w:bottom w:w="0" w:type="dxa"/>
          <w:right w:w="0" w:type="dxa"/>
        </w:tblCellMar>
      </w:tblPr>
      <w:tblGrid>
        <w:gridCol w:w="1888"/>
        <w:gridCol w:w="1230"/>
        <w:gridCol w:w="1420"/>
        <w:gridCol w:w="1989"/>
        <w:gridCol w:w="2591"/>
      </w:tblGrid>
      <w:tr>
        <w:tblPrEx>
          <w:tblLayout w:type="fixed"/>
          <w:tblCellMar>
            <w:top w:w="0" w:type="dxa"/>
            <w:left w:w="0" w:type="dxa"/>
            <w:bottom w:w="0" w:type="dxa"/>
            <w:right w:w="0" w:type="dxa"/>
          </w:tblCellMar>
        </w:tblPrEx>
        <w:trPr>
          <w:cantSplit/>
          <w:trHeight w:val="615" w:hRule="atLeast"/>
        </w:trPr>
        <w:tc>
          <w:tcPr>
            <w:tcW w:w="9118" w:type="dxa"/>
            <w:gridSpan w:val="5"/>
            <w:tcBorders>
              <w:top w:val="single" w:color="auto"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1.供应商：</w:t>
            </w:r>
          </w:p>
        </w:tc>
      </w:tr>
      <w:tr>
        <w:tblPrEx>
          <w:tblLayout w:type="fixed"/>
          <w:tblCellMar>
            <w:top w:w="0" w:type="dxa"/>
            <w:left w:w="0" w:type="dxa"/>
            <w:bottom w:w="0" w:type="dxa"/>
            <w:right w:w="0" w:type="dxa"/>
          </w:tblCellMar>
        </w:tblPrEx>
        <w:trPr>
          <w:cantSplit/>
          <w:trHeight w:val="615" w:hRule="atLeast"/>
        </w:trPr>
        <w:tc>
          <w:tcPr>
            <w:tcW w:w="1888"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2.资本</w:t>
            </w:r>
          </w:p>
        </w:tc>
        <w:tc>
          <w:tcPr>
            <w:tcW w:w="2650"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注册资本：</w:t>
            </w:r>
          </w:p>
        </w:tc>
        <w:tc>
          <w:tcPr>
            <w:tcW w:w="4580"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已发行股本：（如有）</w:t>
            </w:r>
          </w:p>
        </w:tc>
      </w:tr>
      <w:tr>
        <w:tblPrEx>
          <w:tblLayout w:type="fixed"/>
          <w:tblCellMar>
            <w:top w:w="0" w:type="dxa"/>
            <w:left w:w="0" w:type="dxa"/>
            <w:bottom w:w="0" w:type="dxa"/>
            <w:right w:w="0" w:type="dxa"/>
          </w:tblCellMar>
        </w:tblPrEx>
        <w:trPr>
          <w:cantSplit/>
          <w:trHeight w:val="615" w:hRule="atLeast"/>
        </w:trPr>
        <w:tc>
          <w:tcPr>
            <w:tcW w:w="1888" w:type="dxa"/>
            <w:vMerge w:val="continue"/>
            <w:tcBorders>
              <w:left w:val="single" w:color="auto" w:sz="4" w:space="0"/>
              <w:bottom w:val="single" w:color="000000" w:sz="4" w:space="0"/>
              <w:right w:val="single" w:color="auto" w:sz="4" w:space="0"/>
            </w:tcBorders>
            <w:noWrap w:val="0"/>
            <w:vAlign w:val="center"/>
          </w:tcPr>
          <w:p>
            <w:pPr>
              <w:rPr>
                <w:rFonts w:hint="eastAsia" w:asciiTheme="majorEastAsia" w:hAnsiTheme="majorEastAsia" w:eastAsiaTheme="majorEastAsia" w:cstheme="majorEastAsia"/>
                <w:bCs/>
                <w:szCs w:val="21"/>
              </w:rPr>
            </w:pPr>
          </w:p>
        </w:tc>
        <w:tc>
          <w:tcPr>
            <w:tcW w:w="2650"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总资产：</w:t>
            </w:r>
          </w:p>
        </w:tc>
        <w:tc>
          <w:tcPr>
            <w:tcW w:w="4580"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净资</w:t>
            </w:r>
            <w:r>
              <w:rPr>
                <w:rFonts w:hint="eastAsia" w:asciiTheme="majorEastAsia" w:hAnsiTheme="majorEastAsia" w:eastAsiaTheme="majorEastAsia" w:cstheme="majorEastAsia"/>
                <w:bCs/>
                <w:szCs w:val="21"/>
                <w:lang w:eastAsia="zh-CN"/>
              </w:rPr>
              <w:t>产</w:t>
            </w:r>
            <w:r>
              <w:rPr>
                <w:rFonts w:hint="eastAsia" w:asciiTheme="majorEastAsia" w:hAnsiTheme="majorEastAsia" w:eastAsiaTheme="majorEastAsia" w:cstheme="majorEastAsia"/>
                <w:bCs/>
                <w:szCs w:val="21"/>
              </w:rPr>
              <w:t>：</w:t>
            </w:r>
          </w:p>
        </w:tc>
      </w:tr>
      <w:tr>
        <w:tblPrEx>
          <w:tblLayout w:type="fixed"/>
          <w:tblCellMar>
            <w:top w:w="0" w:type="dxa"/>
            <w:left w:w="0" w:type="dxa"/>
            <w:bottom w:w="0" w:type="dxa"/>
            <w:right w:w="0" w:type="dxa"/>
          </w:tblCellMar>
        </w:tblPrEx>
        <w:trPr>
          <w:trHeight w:val="615" w:hRule="atLeast"/>
        </w:trPr>
        <w:tc>
          <w:tcPr>
            <w:tcW w:w="9118" w:type="dxa"/>
            <w:gridSpan w:val="5"/>
            <w:tcBorders>
              <w:top w:val="single" w:color="auto" w:sz="4" w:space="0"/>
              <w:left w:val="single" w:color="auto" w:sz="4" w:space="0"/>
              <w:bottom w:val="single" w:color="auto" w:sz="4" w:space="0"/>
              <w:right w:val="single" w:color="000000" w:sz="4" w:space="0"/>
            </w:tcBorders>
            <w:noWrap w:val="0"/>
            <w:tcMar>
              <w:top w:w="15" w:type="dxa"/>
              <w:left w:w="15" w:type="dxa"/>
              <w:bottom w:w="0" w:type="dxa"/>
              <w:right w:w="15" w:type="dxa"/>
            </w:tcMar>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3.近三年类似工程项目的收入：</w:t>
            </w:r>
          </w:p>
        </w:tc>
      </w:tr>
      <w:tr>
        <w:tblPrEx>
          <w:tblLayout w:type="fixed"/>
          <w:tblCellMar>
            <w:top w:w="0" w:type="dxa"/>
            <w:left w:w="0" w:type="dxa"/>
            <w:bottom w:w="0" w:type="dxa"/>
            <w:right w:w="0" w:type="dxa"/>
          </w:tblCellMar>
        </w:tblPrEx>
        <w:trPr>
          <w:trHeight w:val="1393" w:hRule="atLeast"/>
        </w:trPr>
        <w:tc>
          <w:tcPr>
            <w:tcW w:w="1888" w:type="dxa"/>
            <w:tcBorders>
              <w:top w:val="nil"/>
              <w:left w:val="single" w:color="auto" w:sz="4" w:space="0"/>
              <w:bottom w:val="single" w:color="auto" w:sz="4" w:space="0"/>
              <w:right w:val="single" w:color="auto" w:sz="4" w:space="0"/>
              <w:tl2br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年份</w:t>
            </w:r>
          </w:p>
          <w:p>
            <w:pPr>
              <w:pStyle w:val="2"/>
              <w:rPr>
                <w:rFonts w:hint="eastAsia" w:asciiTheme="majorEastAsia" w:hAnsiTheme="majorEastAsia" w:eastAsiaTheme="majorEastAsia" w:cstheme="majorEastAsia"/>
              </w:rPr>
            </w:pPr>
          </w:p>
          <w:p>
            <w:pPr>
              <w:rPr>
                <w:rFonts w:hint="eastAsia" w:asciiTheme="majorEastAsia" w:hAnsiTheme="majorEastAsia" w:eastAsiaTheme="majorEastAsia" w:cstheme="majorEastAsia"/>
                <w:bCs/>
                <w:sz w:val="21"/>
                <w:szCs w:val="21"/>
                <w:lang w:eastAsia="zh-CN"/>
              </w:rPr>
            </w:pPr>
            <w:r>
              <w:rPr>
                <w:rFonts w:hint="eastAsia" w:asciiTheme="majorEastAsia" w:hAnsiTheme="majorEastAsia" w:eastAsiaTheme="majorEastAsia" w:cstheme="majorEastAsia"/>
                <w:bCs/>
                <w:sz w:val="21"/>
                <w:szCs w:val="21"/>
              </w:rPr>
              <w:t>项目</w:t>
            </w:r>
            <w:r>
              <w:rPr>
                <w:rFonts w:hint="eastAsia" w:asciiTheme="majorEastAsia" w:hAnsiTheme="majorEastAsia" w:eastAsiaTheme="majorEastAsia" w:cstheme="majorEastAsia"/>
                <w:bCs/>
                <w:sz w:val="21"/>
                <w:szCs w:val="21"/>
                <w:lang w:eastAsia="zh-CN"/>
              </w:rPr>
              <w:t>合同总额</w:t>
            </w:r>
          </w:p>
          <w:p>
            <w:pPr>
              <w:rPr>
                <w:rFonts w:hint="eastAsia" w:asciiTheme="majorEastAsia" w:hAnsiTheme="majorEastAsia" w:eastAsiaTheme="majorEastAsia" w:cstheme="majorEastAsia"/>
                <w:bCs/>
                <w:szCs w:val="21"/>
                <w:lang w:eastAsia="zh-CN"/>
              </w:rPr>
            </w:pPr>
            <w:r>
              <w:rPr>
                <w:rFonts w:hint="eastAsia" w:asciiTheme="majorEastAsia" w:hAnsiTheme="majorEastAsia" w:eastAsiaTheme="majorEastAsia" w:cstheme="majorEastAsia"/>
                <w:bCs/>
                <w:sz w:val="21"/>
                <w:szCs w:val="21"/>
                <w:lang w:eastAsia="zh-CN"/>
              </w:rPr>
              <w:t>或营业额</w:t>
            </w:r>
          </w:p>
        </w:tc>
        <w:tc>
          <w:tcPr>
            <w:tcW w:w="12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20</w:t>
            </w:r>
            <w:r>
              <w:rPr>
                <w:rFonts w:hint="eastAsia" w:asciiTheme="majorEastAsia" w:hAnsiTheme="majorEastAsia" w:eastAsiaTheme="majorEastAsia" w:cstheme="majorEastAsia"/>
                <w:bCs/>
                <w:szCs w:val="21"/>
                <w:lang w:val="en-US" w:eastAsia="zh-CN"/>
              </w:rPr>
              <w:t>23</w:t>
            </w:r>
            <w:r>
              <w:rPr>
                <w:rFonts w:hint="eastAsia" w:asciiTheme="majorEastAsia" w:hAnsiTheme="majorEastAsia" w:eastAsiaTheme="majorEastAsia" w:cstheme="majorEastAsia"/>
                <w:bCs/>
                <w:szCs w:val="21"/>
              </w:rPr>
              <w:t>年</w:t>
            </w:r>
          </w:p>
        </w:tc>
        <w:tc>
          <w:tcPr>
            <w:tcW w:w="142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bookmarkStart w:id="49" w:name="_GoBack"/>
            <w:bookmarkEnd w:id="49"/>
            <w:r>
              <w:rPr>
                <w:rFonts w:hint="eastAsia" w:asciiTheme="majorEastAsia" w:hAnsiTheme="majorEastAsia" w:eastAsiaTheme="majorEastAsia" w:cstheme="majorEastAsia"/>
                <w:bCs/>
                <w:szCs w:val="21"/>
              </w:rPr>
              <w:t>20</w:t>
            </w:r>
            <w:r>
              <w:rPr>
                <w:rFonts w:hint="eastAsia" w:asciiTheme="majorEastAsia" w:hAnsiTheme="majorEastAsia" w:eastAsiaTheme="majorEastAsia" w:cstheme="majorEastAsia"/>
                <w:bCs/>
                <w:szCs w:val="21"/>
                <w:lang w:val="en-US" w:eastAsia="zh-CN"/>
              </w:rPr>
              <w:t>24</w:t>
            </w:r>
            <w:r>
              <w:rPr>
                <w:rFonts w:hint="eastAsia" w:asciiTheme="majorEastAsia" w:hAnsiTheme="majorEastAsia" w:eastAsiaTheme="majorEastAsia" w:cstheme="majorEastAsia"/>
                <w:bCs/>
                <w:szCs w:val="21"/>
              </w:rPr>
              <w:t>年</w:t>
            </w:r>
          </w:p>
        </w:tc>
        <w:tc>
          <w:tcPr>
            <w:tcW w:w="19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202</w:t>
            </w:r>
            <w:r>
              <w:rPr>
                <w:rFonts w:hint="eastAsia" w:asciiTheme="majorEastAsia" w:hAnsiTheme="majorEastAsia" w:eastAsiaTheme="majorEastAsia" w:cstheme="majorEastAsia"/>
                <w:bCs/>
                <w:szCs w:val="21"/>
                <w:lang w:val="en-US" w:eastAsia="zh-CN"/>
              </w:rPr>
              <w:t>5</w:t>
            </w:r>
            <w:r>
              <w:rPr>
                <w:rFonts w:hint="eastAsia" w:asciiTheme="majorEastAsia" w:hAnsiTheme="majorEastAsia" w:eastAsiaTheme="majorEastAsia" w:cstheme="majorEastAsia"/>
                <w:bCs/>
                <w:szCs w:val="21"/>
              </w:rPr>
              <w:t>年</w:t>
            </w:r>
          </w:p>
        </w:tc>
        <w:tc>
          <w:tcPr>
            <w:tcW w:w="25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备注</w:t>
            </w:r>
          </w:p>
        </w:tc>
      </w:tr>
      <w:tr>
        <w:tblPrEx>
          <w:tblLayout w:type="fixed"/>
          <w:tblCellMar>
            <w:top w:w="0" w:type="dxa"/>
            <w:left w:w="0" w:type="dxa"/>
            <w:bottom w:w="0" w:type="dxa"/>
            <w:right w:w="0" w:type="dxa"/>
          </w:tblCellMar>
        </w:tblPrEx>
        <w:trPr>
          <w:trHeight w:val="765" w:hRule="atLeast"/>
        </w:trPr>
        <w:tc>
          <w:tcPr>
            <w:tcW w:w="188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w:t>
            </w:r>
          </w:p>
        </w:tc>
        <w:tc>
          <w:tcPr>
            <w:tcW w:w="12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142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19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25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r>
      <w:tr>
        <w:tblPrEx>
          <w:tblLayout w:type="fixed"/>
          <w:tblCellMar>
            <w:top w:w="0" w:type="dxa"/>
            <w:left w:w="0" w:type="dxa"/>
            <w:bottom w:w="0" w:type="dxa"/>
            <w:right w:w="0" w:type="dxa"/>
          </w:tblCellMar>
        </w:tblPrEx>
        <w:trPr>
          <w:trHeight w:val="765" w:hRule="atLeast"/>
        </w:trPr>
        <w:tc>
          <w:tcPr>
            <w:tcW w:w="188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w:t>
            </w:r>
          </w:p>
        </w:tc>
        <w:tc>
          <w:tcPr>
            <w:tcW w:w="12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142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19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c>
          <w:tcPr>
            <w:tcW w:w="25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w:t>
            </w:r>
          </w:p>
        </w:tc>
      </w:tr>
      <w:tr>
        <w:tblPrEx>
          <w:tblLayout w:type="fixed"/>
          <w:tblCellMar>
            <w:top w:w="0" w:type="dxa"/>
            <w:left w:w="0" w:type="dxa"/>
            <w:bottom w:w="0" w:type="dxa"/>
            <w:right w:w="0" w:type="dxa"/>
          </w:tblCellMar>
        </w:tblPrEx>
        <w:trPr>
          <w:trHeight w:val="765" w:hRule="atLeast"/>
        </w:trPr>
        <w:tc>
          <w:tcPr>
            <w:tcW w:w="188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w:t>
            </w:r>
          </w:p>
        </w:tc>
        <w:tc>
          <w:tcPr>
            <w:tcW w:w="12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p>
        </w:tc>
        <w:tc>
          <w:tcPr>
            <w:tcW w:w="142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p>
        </w:tc>
        <w:tc>
          <w:tcPr>
            <w:tcW w:w="198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p>
        </w:tc>
        <w:tc>
          <w:tcPr>
            <w:tcW w:w="25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hint="eastAsia" w:asciiTheme="majorEastAsia" w:hAnsiTheme="majorEastAsia" w:eastAsiaTheme="majorEastAsia" w:cstheme="majorEastAsia"/>
                <w:bCs/>
                <w:szCs w:val="21"/>
              </w:rPr>
            </w:pPr>
          </w:p>
        </w:tc>
      </w:tr>
      <w:tr>
        <w:tblPrEx>
          <w:tblLayout w:type="fixed"/>
          <w:tblCellMar>
            <w:top w:w="0" w:type="dxa"/>
            <w:left w:w="0" w:type="dxa"/>
            <w:bottom w:w="0" w:type="dxa"/>
            <w:right w:w="0" w:type="dxa"/>
          </w:tblCellMar>
        </w:tblPrEx>
        <w:trPr>
          <w:trHeight w:val="528" w:hRule="atLeast"/>
        </w:trPr>
        <w:tc>
          <w:tcPr>
            <w:tcW w:w="9118" w:type="dxa"/>
            <w:gridSpan w:val="5"/>
            <w:tcBorders>
              <w:top w:val="single" w:color="auto" w:sz="4" w:space="0"/>
              <w:left w:val="single" w:color="auto" w:sz="4" w:space="0"/>
              <w:bottom w:val="single" w:color="auto" w:sz="4" w:space="0"/>
              <w:right w:val="single" w:color="000000" w:sz="4" w:space="0"/>
            </w:tcBorders>
            <w:noWrap w:val="0"/>
            <w:tcMar>
              <w:top w:w="15" w:type="dxa"/>
              <w:left w:w="15" w:type="dxa"/>
              <w:bottom w:w="0" w:type="dxa"/>
              <w:right w:w="15" w:type="dxa"/>
            </w:tcMar>
            <w:vAlign w:val="top"/>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
                <w:bCs w:val="0"/>
                <w:szCs w:val="21"/>
              </w:rPr>
              <w:t>注.</w:t>
            </w:r>
            <w:r>
              <w:rPr>
                <w:rFonts w:hint="eastAsia" w:asciiTheme="majorEastAsia" w:hAnsiTheme="majorEastAsia" w:eastAsiaTheme="majorEastAsia" w:cstheme="majorEastAsia"/>
                <w:bCs/>
                <w:szCs w:val="21"/>
              </w:rPr>
              <w:t xml:space="preserve"> </w:t>
            </w:r>
            <w:r>
              <w:rPr>
                <w:rFonts w:hint="eastAsia" w:asciiTheme="majorEastAsia" w:hAnsiTheme="majorEastAsia" w:eastAsiaTheme="majorEastAsia" w:cstheme="majorEastAsia"/>
                <w:b/>
                <w:bCs w:val="0"/>
                <w:szCs w:val="21"/>
              </w:rPr>
              <w:t>请附上供应商近三年</w:t>
            </w:r>
            <w:r>
              <w:rPr>
                <w:rFonts w:hint="eastAsia" w:asciiTheme="majorEastAsia" w:hAnsiTheme="majorEastAsia" w:eastAsiaTheme="majorEastAsia" w:cstheme="majorEastAsia"/>
                <w:b/>
                <w:bCs w:val="0"/>
                <w:szCs w:val="21"/>
                <w:lang w:val="en-US" w:eastAsia="zh-CN"/>
              </w:rPr>
              <w:t>审计报告中的</w:t>
            </w:r>
            <w:r>
              <w:rPr>
                <w:rFonts w:hint="eastAsia" w:asciiTheme="majorEastAsia" w:hAnsiTheme="majorEastAsia" w:eastAsiaTheme="majorEastAsia" w:cstheme="majorEastAsia"/>
                <w:b/>
                <w:bCs w:val="0"/>
                <w:szCs w:val="21"/>
                <w:lang w:val="zh-CN"/>
              </w:rPr>
              <w:t>资产负债表、损益表</w:t>
            </w:r>
            <w:r>
              <w:rPr>
                <w:rFonts w:hint="eastAsia" w:asciiTheme="majorEastAsia" w:hAnsiTheme="majorEastAsia" w:eastAsiaTheme="majorEastAsia" w:cstheme="majorEastAsia"/>
                <w:b/>
                <w:bCs w:val="0"/>
                <w:szCs w:val="21"/>
                <w:lang w:val="zh-CN" w:eastAsia="zh-CN"/>
              </w:rPr>
              <w:t>（利润表）</w:t>
            </w:r>
            <w:r>
              <w:rPr>
                <w:rFonts w:hint="eastAsia" w:asciiTheme="majorEastAsia" w:hAnsiTheme="majorEastAsia" w:eastAsiaTheme="majorEastAsia" w:cstheme="majorEastAsia"/>
                <w:b/>
                <w:bCs w:val="0"/>
                <w:szCs w:val="21"/>
                <w:lang w:val="zh-CN"/>
              </w:rPr>
              <w:t>和现金流量表</w:t>
            </w:r>
            <w:r>
              <w:rPr>
                <w:rFonts w:hint="eastAsia" w:asciiTheme="majorEastAsia" w:hAnsiTheme="majorEastAsia" w:eastAsiaTheme="majorEastAsia" w:cstheme="majorEastAsia"/>
                <w:b/>
                <w:bCs/>
                <w:lang w:val="zh-CN"/>
              </w:rPr>
              <w:t>，报表务必保证清晰，用章不得遮挡关键数据</w:t>
            </w:r>
            <w:r>
              <w:rPr>
                <w:rFonts w:hint="eastAsia" w:asciiTheme="majorEastAsia" w:hAnsiTheme="majorEastAsia" w:eastAsiaTheme="majorEastAsia" w:cstheme="majorEastAsia"/>
                <w:b/>
                <w:bCs/>
              </w:rPr>
              <w:t>。</w:t>
            </w:r>
            <w:r>
              <w:rPr>
                <w:rFonts w:hint="eastAsia" w:asciiTheme="majorEastAsia" w:hAnsiTheme="majorEastAsia" w:eastAsiaTheme="majorEastAsia" w:cstheme="majorEastAsia"/>
                <w:b/>
                <w:bCs/>
              </w:rPr>
              <w:br w:type="textWrapping"/>
            </w:r>
            <w:r>
              <w:rPr>
                <w:rFonts w:hint="eastAsia" w:asciiTheme="majorEastAsia" w:hAnsiTheme="majorEastAsia" w:eastAsiaTheme="majorEastAsia" w:cstheme="majorEastAsia"/>
                <w:b/>
                <w:bCs/>
                <w:lang w:val="en-US" w:eastAsia="zh-CN"/>
              </w:rPr>
              <w:t>2、如2025年度数据及审计报告未出，应提供2022-2024三个连续年份的数据和报表。</w:t>
            </w:r>
          </w:p>
        </w:tc>
      </w:tr>
    </w:tbl>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ind w:firstLine="5344" w:firstLineChars="2545"/>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申请人（盖章）：</w:t>
      </w:r>
    </w:p>
    <w:p>
      <w:pPr>
        <w:tabs>
          <w:tab w:val="left" w:pos="1866"/>
        </w:tabs>
        <w:adjustRightInd w:val="0"/>
        <w:snapToGrid w:val="0"/>
        <w:spacing w:line="360" w:lineRule="auto"/>
        <w:ind w:firstLine="3614" w:firstLineChars="1500"/>
        <w:jc w:val="left"/>
        <w:rPr>
          <w:rFonts w:hint="eastAsia" w:asciiTheme="majorEastAsia" w:hAnsiTheme="majorEastAsia" w:eastAsiaTheme="majorEastAsia" w:cstheme="majorEastAsia"/>
          <w:b/>
          <w:sz w:val="24"/>
          <w:lang w:eastAsia="zh-CN"/>
        </w:rPr>
      </w:pPr>
      <w:r>
        <w:rPr>
          <w:rFonts w:hint="eastAsia" w:asciiTheme="majorEastAsia" w:hAnsiTheme="majorEastAsia" w:eastAsiaTheme="majorEastAsia" w:cstheme="majorEastAsia"/>
          <w:b/>
          <w:sz w:val="24"/>
          <w:lang w:eastAsia="zh-CN"/>
        </w:rPr>
        <w:tab/>
      </w: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ind w:firstLine="3672" w:firstLineChars="1749"/>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法定代表人或其委托代理人（签名）：</w:t>
      </w:r>
    </w:p>
    <w:p>
      <w:pPr>
        <w:ind w:firstLine="3672" w:firstLineChars="1749"/>
        <w:rPr>
          <w:rFonts w:hint="eastAsia" w:asciiTheme="majorEastAsia" w:hAnsiTheme="majorEastAsia" w:eastAsiaTheme="majorEastAsia" w:cstheme="majorEastAsia"/>
          <w:bCs/>
          <w:szCs w:val="21"/>
        </w:rPr>
      </w:pPr>
    </w:p>
    <w:p>
      <w:pPr>
        <w:ind w:firstLine="3672" w:firstLineChars="1749"/>
        <w:rPr>
          <w:rFonts w:hint="eastAsia" w:asciiTheme="majorEastAsia" w:hAnsiTheme="majorEastAsia" w:eastAsiaTheme="majorEastAsia" w:cstheme="majorEastAsia"/>
          <w:bCs/>
          <w:szCs w:val="21"/>
        </w:rPr>
      </w:pPr>
    </w:p>
    <w:p>
      <w:pPr>
        <w:ind w:firstLine="627" w:firstLineChars="299"/>
        <w:rPr>
          <w:rFonts w:hint="eastAsia" w:asciiTheme="majorEastAsia" w:hAnsiTheme="majorEastAsia" w:eastAsiaTheme="majorEastAsia" w:cstheme="majorEastAsia"/>
          <w:bCs/>
          <w:szCs w:val="21"/>
        </w:rPr>
      </w:pPr>
    </w:p>
    <w:p>
      <w:pPr>
        <w:ind w:firstLine="627" w:firstLineChars="299"/>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年</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月</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日</w:t>
      </w: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adjustRightInd w:val="0"/>
        <w:snapToGrid w:val="0"/>
        <w:spacing w:line="360" w:lineRule="auto"/>
        <w:ind w:firstLine="3614" w:firstLineChars="1500"/>
        <w:jc w:val="right"/>
        <w:rPr>
          <w:rFonts w:hint="eastAsia" w:asciiTheme="majorEastAsia" w:hAnsiTheme="majorEastAsia" w:eastAsiaTheme="majorEastAsia" w:cstheme="majorEastAsia"/>
          <w:b/>
          <w:sz w:val="24"/>
        </w:rPr>
      </w:pPr>
    </w:p>
    <w:p>
      <w:pPr>
        <w:jc w:val="center"/>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 </w:t>
      </w:r>
      <w:r>
        <w:rPr>
          <w:rFonts w:hint="eastAsia" w:asciiTheme="majorEastAsia" w:hAnsiTheme="majorEastAsia" w:eastAsiaTheme="majorEastAsia" w:cstheme="majorEastAsia"/>
          <w:bCs/>
          <w:sz w:val="24"/>
          <w:szCs w:val="24"/>
          <w:lang w:eastAsia="zh-CN"/>
        </w:rPr>
        <w:t>近三年</w:t>
      </w:r>
      <w:r>
        <w:rPr>
          <w:rFonts w:hint="eastAsia" w:asciiTheme="majorEastAsia" w:hAnsiTheme="majorEastAsia" w:eastAsiaTheme="majorEastAsia" w:cstheme="majorEastAsia"/>
          <w:bCs/>
          <w:sz w:val="24"/>
          <w:szCs w:val="24"/>
        </w:rPr>
        <w:t>类似项目经验（合同复印件）</w:t>
      </w:r>
    </w:p>
    <w:tbl>
      <w:tblPr>
        <w:tblStyle w:val="11"/>
        <w:tblpPr w:leftFromText="180" w:rightFromText="180" w:vertAnchor="text" w:horzAnchor="page" w:tblpX="1710" w:tblpY="187"/>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48" w:type="dxa"/>
            <w:noWrap w:val="0"/>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w:t>
            </w:r>
          </w:p>
        </w:tc>
        <w:tc>
          <w:tcPr>
            <w:tcW w:w="7874" w:type="dxa"/>
            <w:gridSpan w:val="3"/>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48" w:type="dxa"/>
            <w:noWrap w:val="0"/>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w:t>
            </w:r>
          </w:p>
        </w:tc>
        <w:tc>
          <w:tcPr>
            <w:tcW w:w="7874" w:type="dxa"/>
            <w:gridSpan w:val="3"/>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项目地址: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48" w:type="dxa"/>
            <w:noWrap w:val="0"/>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3</w:t>
            </w:r>
          </w:p>
        </w:tc>
        <w:tc>
          <w:tcPr>
            <w:tcW w:w="3795" w:type="dxa"/>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业主名称:</w:t>
            </w:r>
          </w:p>
        </w:tc>
        <w:tc>
          <w:tcPr>
            <w:tcW w:w="1785" w:type="dxa"/>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联系人：</w:t>
            </w:r>
          </w:p>
        </w:tc>
        <w:tc>
          <w:tcPr>
            <w:tcW w:w="2294" w:type="dxa"/>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48" w:type="dxa"/>
            <w:noWrap w:val="0"/>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4</w:t>
            </w:r>
          </w:p>
        </w:tc>
        <w:tc>
          <w:tcPr>
            <w:tcW w:w="7874" w:type="dxa"/>
            <w:gridSpan w:val="3"/>
            <w:noWrap w:val="0"/>
            <w:vAlign w:val="center"/>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业主地址: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48" w:type="dxa"/>
            <w:noWrap w:val="0"/>
            <w:vAlign w:val="center"/>
          </w:tcPr>
          <w:p>
            <w:pPr>
              <w:tabs>
                <w:tab w:val="left" w:pos="1620"/>
              </w:tabs>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5</w:t>
            </w:r>
          </w:p>
        </w:tc>
        <w:tc>
          <w:tcPr>
            <w:tcW w:w="7874" w:type="dxa"/>
            <w:gridSpan w:val="3"/>
            <w:noWrap w:val="0"/>
            <w:vAlign w:val="center"/>
          </w:tcPr>
          <w:p>
            <w:pPr>
              <w:tabs>
                <w:tab w:val="left" w:pos="1620"/>
              </w:tabs>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参与该项目的方式:   独立投标</w:t>
            </w:r>
            <w:r>
              <w:rPr>
                <w:rFonts w:hint="eastAsia" w:asciiTheme="majorEastAsia" w:hAnsiTheme="majorEastAsia" w:eastAsiaTheme="majorEastAsia" w:cstheme="majorEastAsia"/>
                <w:bCs/>
                <w:szCs w:val="21"/>
                <w:lang w:val="en-US" w:eastAsia="zh-CN"/>
              </w:rPr>
              <w:t>/参与</w:t>
            </w:r>
            <w:r>
              <w:rPr>
                <w:rFonts w:hint="eastAsia" w:asciiTheme="majorEastAsia" w:hAnsiTheme="majorEastAsia" w:eastAsiaTheme="majorEastAsia" w:cstheme="majorEastAsia"/>
                <w:bCs/>
                <w:szCs w:val="21"/>
              </w:rPr>
              <w:t>(  )      联合体投标</w:t>
            </w:r>
            <w:r>
              <w:rPr>
                <w:rFonts w:hint="eastAsia" w:asciiTheme="majorEastAsia" w:hAnsiTheme="majorEastAsia" w:eastAsiaTheme="majorEastAsia" w:cstheme="majorEastAsia"/>
                <w:bCs/>
                <w:szCs w:val="21"/>
                <w:lang w:val="en-US" w:eastAsia="zh-CN"/>
              </w:rPr>
              <w:t>/参与</w:t>
            </w:r>
            <w:r>
              <w:rPr>
                <w:rFonts w:hint="eastAsia" w:asciiTheme="majorEastAsia" w:hAnsiTheme="majorEastAsia" w:eastAsiaTheme="majorEastAsia" w:cstheme="majorEastAsia"/>
                <w:bCs/>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8" w:hRule="atLeast"/>
        </w:trPr>
        <w:tc>
          <w:tcPr>
            <w:tcW w:w="648" w:type="dxa"/>
            <w:noWrap w:val="0"/>
            <w:vAlign w:val="center"/>
          </w:tcPr>
          <w:p>
            <w:pPr>
              <w:jc w:val="cente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6</w:t>
            </w:r>
          </w:p>
        </w:tc>
        <w:tc>
          <w:tcPr>
            <w:tcW w:w="7874" w:type="dxa"/>
            <w:gridSpan w:val="3"/>
            <w:noWrap w:val="0"/>
            <w:vAlign w:val="top"/>
          </w:tcPr>
          <w:p>
            <w:pPr>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项目简介。</w:t>
            </w:r>
          </w:p>
        </w:tc>
      </w:tr>
    </w:tbl>
    <w:p>
      <w:pPr>
        <w:rPr>
          <w:rFonts w:hint="eastAsia" w:asciiTheme="majorEastAsia" w:hAnsiTheme="majorEastAsia" w:eastAsiaTheme="majorEastAsia" w:cstheme="majorEastAsia"/>
          <w:bCs/>
          <w:sz w:val="18"/>
        </w:rPr>
      </w:pPr>
    </w:p>
    <w:p>
      <w:pPr>
        <w:jc w:val="left"/>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注：请每个项目填制一表，并附上相关合同、证明材料。</w:t>
      </w:r>
    </w:p>
    <w:p>
      <w:pPr>
        <w:ind w:firstLine="627" w:firstLineChars="299"/>
        <w:rPr>
          <w:rFonts w:hint="eastAsia" w:asciiTheme="majorEastAsia" w:hAnsiTheme="majorEastAsia" w:eastAsiaTheme="majorEastAsia" w:cstheme="majorEastAsia"/>
          <w:bCs/>
          <w:szCs w:val="21"/>
        </w:rPr>
      </w:pPr>
    </w:p>
    <w:p>
      <w:pPr>
        <w:ind w:firstLine="5460" w:firstLineChars="2600"/>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申请人（盖章）：</w:t>
      </w:r>
    </w:p>
    <w:p>
      <w:pPr>
        <w:ind w:firstLine="627" w:firstLineChars="299"/>
        <w:rPr>
          <w:rFonts w:hint="eastAsia" w:asciiTheme="majorEastAsia" w:hAnsiTheme="majorEastAsia" w:eastAsiaTheme="majorEastAsia" w:cstheme="majorEastAsia"/>
          <w:bCs/>
          <w:szCs w:val="21"/>
        </w:rPr>
      </w:pPr>
    </w:p>
    <w:p>
      <w:pPr>
        <w:ind w:firstLine="627" w:firstLineChars="299"/>
        <w:rPr>
          <w:rFonts w:hint="eastAsia" w:asciiTheme="majorEastAsia" w:hAnsiTheme="majorEastAsia" w:eastAsiaTheme="majorEastAsia" w:cstheme="majorEastAsia"/>
          <w:bCs/>
          <w:szCs w:val="21"/>
        </w:rPr>
      </w:pPr>
    </w:p>
    <w:p>
      <w:pPr>
        <w:ind w:firstLine="3672" w:firstLineChars="1749"/>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法定代表人或其委托代理人（签名）：</w:t>
      </w:r>
    </w:p>
    <w:p>
      <w:pPr>
        <w:rPr>
          <w:rFonts w:hint="eastAsia" w:asciiTheme="majorEastAsia" w:hAnsiTheme="majorEastAsia" w:eastAsiaTheme="majorEastAsia" w:cstheme="majorEastAsia"/>
          <w:bCs/>
          <w:szCs w:val="21"/>
        </w:rPr>
      </w:pPr>
    </w:p>
    <w:p>
      <w:pPr>
        <w:ind w:firstLine="627" w:firstLineChars="299"/>
        <w:rPr>
          <w:rFonts w:hint="eastAsia" w:asciiTheme="majorEastAsia" w:hAnsiTheme="majorEastAsia" w:eastAsiaTheme="majorEastAsia" w:cstheme="majorEastAsia"/>
          <w:bCs/>
          <w:szCs w:val="21"/>
        </w:rPr>
      </w:pPr>
    </w:p>
    <w:p>
      <w:pPr>
        <w:ind w:firstLine="627" w:firstLineChars="299"/>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年</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月</w:t>
      </w:r>
      <w:r>
        <w:rPr>
          <w:rFonts w:hint="eastAsia" w:asciiTheme="majorEastAsia" w:hAnsiTheme="majorEastAsia" w:eastAsiaTheme="majorEastAsia" w:cstheme="majorEastAsia"/>
          <w:bCs/>
          <w:szCs w:val="21"/>
          <w:lang w:val="en-US" w:eastAsia="zh-CN"/>
        </w:rPr>
        <w:t xml:space="preserve">   </w:t>
      </w:r>
      <w:r>
        <w:rPr>
          <w:rFonts w:hint="eastAsia" w:asciiTheme="majorEastAsia" w:hAnsiTheme="majorEastAsia" w:eastAsiaTheme="majorEastAsia" w:cstheme="majorEastAsia"/>
          <w:bCs/>
          <w:szCs w:val="21"/>
        </w:rPr>
        <w:t>日</w:t>
      </w: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24"/>
          <w:szCs w:val="24"/>
        </w:rPr>
      </w:pPr>
    </w:p>
    <w:p>
      <w:pPr>
        <w:jc w:val="center"/>
        <w:rPr>
          <w:rFonts w:hint="eastAsia" w:asciiTheme="majorEastAsia" w:hAnsiTheme="majorEastAsia" w:eastAsiaTheme="majorEastAsia" w:cstheme="majorEastAsia"/>
          <w:bCs/>
          <w:sz w:val="24"/>
          <w:szCs w:val="24"/>
          <w:lang w:eastAsia="zh-CN"/>
        </w:rPr>
      </w:pPr>
      <w:r>
        <w:rPr>
          <w:rFonts w:hint="eastAsia" w:asciiTheme="majorEastAsia" w:hAnsiTheme="majorEastAsia" w:eastAsiaTheme="majorEastAsia" w:cstheme="majorEastAsia"/>
          <w:bCs/>
          <w:sz w:val="24"/>
          <w:szCs w:val="24"/>
        </w:rPr>
        <w:t>表4  业绩表</w:t>
      </w:r>
    </w:p>
    <w:p>
      <w:pPr>
        <w:spacing w:line="360" w:lineRule="atLeast"/>
        <w:jc w:val="center"/>
        <w:rPr>
          <w:rFonts w:hint="eastAsia" w:asciiTheme="majorEastAsia" w:hAnsiTheme="majorEastAsia" w:eastAsiaTheme="majorEastAsia" w:cstheme="majorEastAsia"/>
          <w:sz w:val="24"/>
        </w:rPr>
      </w:pPr>
    </w:p>
    <w:tbl>
      <w:tblPr>
        <w:tblStyle w:val="11"/>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23"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826"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使用单位</w:t>
            </w:r>
          </w:p>
        </w:tc>
        <w:tc>
          <w:tcPr>
            <w:tcW w:w="1279"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184"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项目规模</w:t>
            </w:r>
          </w:p>
        </w:tc>
        <w:tc>
          <w:tcPr>
            <w:tcW w:w="1184"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合同签订日期</w:t>
            </w:r>
          </w:p>
        </w:tc>
        <w:tc>
          <w:tcPr>
            <w:tcW w:w="1216"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eastAsia="zh-CN"/>
              </w:rPr>
              <w:t>履约</w:t>
            </w:r>
            <w:r>
              <w:rPr>
                <w:rFonts w:hint="eastAsia" w:asciiTheme="majorEastAsia" w:hAnsiTheme="majorEastAsia" w:eastAsiaTheme="majorEastAsia" w:cstheme="majorEastAsia"/>
                <w:szCs w:val="21"/>
              </w:rPr>
              <w:t>完成日期</w:t>
            </w:r>
          </w:p>
        </w:tc>
        <w:tc>
          <w:tcPr>
            <w:tcW w:w="1010"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使用</w:t>
            </w:r>
          </w:p>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情况</w:t>
            </w:r>
          </w:p>
        </w:tc>
        <w:tc>
          <w:tcPr>
            <w:tcW w:w="1006" w:type="dxa"/>
            <w:noWrap w:val="0"/>
            <w:vAlign w:val="center"/>
          </w:tcPr>
          <w:p>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联系方式及联系人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szCs w:val="21"/>
              </w:rPr>
            </w:pPr>
          </w:p>
        </w:tc>
        <w:tc>
          <w:tcPr>
            <w:tcW w:w="826" w:type="dxa"/>
            <w:noWrap w:val="0"/>
            <w:vAlign w:val="top"/>
          </w:tcPr>
          <w:p>
            <w:pPr>
              <w:spacing w:line="360" w:lineRule="auto"/>
              <w:rPr>
                <w:rFonts w:hint="eastAsia" w:asciiTheme="majorEastAsia" w:hAnsiTheme="majorEastAsia" w:eastAsiaTheme="majorEastAsia" w:cstheme="majorEastAsia"/>
                <w:szCs w:val="21"/>
              </w:rPr>
            </w:pPr>
          </w:p>
        </w:tc>
        <w:tc>
          <w:tcPr>
            <w:tcW w:w="1279"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216" w:type="dxa"/>
            <w:noWrap w:val="0"/>
            <w:vAlign w:val="top"/>
          </w:tcPr>
          <w:p>
            <w:pPr>
              <w:spacing w:line="360" w:lineRule="auto"/>
              <w:rPr>
                <w:rFonts w:hint="eastAsia" w:asciiTheme="majorEastAsia" w:hAnsiTheme="majorEastAsia" w:eastAsiaTheme="majorEastAsia" w:cstheme="majorEastAsia"/>
                <w:szCs w:val="21"/>
              </w:rPr>
            </w:pPr>
          </w:p>
        </w:tc>
        <w:tc>
          <w:tcPr>
            <w:tcW w:w="1010" w:type="dxa"/>
            <w:noWrap w:val="0"/>
            <w:vAlign w:val="top"/>
          </w:tcPr>
          <w:p>
            <w:pPr>
              <w:spacing w:line="360" w:lineRule="auto"/>
              <w:rPr>
                <w:rFonts w:hint="eastAsia" w:asciiTheme="majorEastAsia" w:hAnsiTheme="majorEastAsia" w:eastAsiaTheme="majorEastAsia" w:cstheme="majorEastAsia"/>
                <w:szCs w:val="21"/>
              </w:rPr>
            </w:pPr>
          </w:p>
        </w:tc>
        <w:tc>
          <w:tcPr>
            <w:tcW w:w="1006" w:type="dxa"/>
            <w:noWrap w:val="0"/>
            <w:vAlign w:val="top"/>
          </w:tcPr>
          <w:p>
            <w:pPr>
              <w:spacing w:line="360" w:lineRule="auto"/>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szCs w:val="21"/>
              </w:rPr>
            </w:pPr>
          </w:p>
        </w:tc>
        <w:tc>
          <w:tcPr>
            <w:tcW w:w="826" w:type="dxa"/>
            <w:noWrap w:val="0"/>
            <w:vAlign w:val="top"/>
          </w:tcPr>
          <w:p>
            <w:pPr>
              <w:spacing w:line="360" w:lineRule="auto"/>
              <w:rPr>
                <w:rFonts w:hint="eastAsia" w:asciiTheme="majorEastAsia" w:hAnsiTheme="majorEastAsia" w:eastAsiaTheme="majorEastAsia" w:cstheme="majorEastAsia"/>
                <w:szCs w:val="21"/>
              </w:rPr>
            </w:pPr>
          </w:p>
        </w:tc>
        <w:tc>
          <w:tcPr>
            <w:tcW w:w="1279"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216" w:type="dxa"/>
            <w:noWrap w:val="0"/>
            <w:vAlign w:val="top"/>
          </w:tcPr>
          <w:p>
            <w:pPr>
              <w:spacing w:line="360" w:lineRule="auto"/>
              <w:rPr>
                <w:rFonts w:hint="eastAsia" w:asciiTheme="majorEastAsia" w:hAnsiTheme="majorEastAsia" w:eastAsiaTheme="majorEastAsia" w:cstheme="majorEastAsia"/>
                <w:szCs w:val="21"/>
              </w:rPr>
            </w:pPr>
          </w:p>
        </w:tc>
        <w:tc>
          <w:tcPr>
            <w:tcW w:w="1010" w:type="dxa"/>
            <w:noWrap w:val="0"/>
            <w:vAlign w:val="top"/>
          </w:tcPr>
          <w:p>
            <w:pPr>
              <w:spacing w:line="360" w:lineRule="auto"/>
              <w:rPr>
                <w:rFonts w:hint="eastAsia" w:asciiTheme="majorEastAsia" w:hAnsiTheme="majorEastAsia" w:eastAsiaTheme="majorEastAsia" w:cstheme="majorEastAsia"/>
                <w:szCs w:val="21"/>
              </w:rPr>
            </w:pPr>
          </w:p>
        </w:tc>
        <w:tc>
          <w:tcPr>
            <w:tcW w:w="1006" w:type="dxa"/>
            <w:noWrap w:val="0"/>
            <w:vAlign w:val="top"/>
          </w:tcPr>
          <w:p>
            <w:pPr>
              <w:spacing w:line="360" w:lineRule="auto"/>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szCs w:val="21"/>
              </w:rPr>
            </w:pPr>
          </w:p>
        </w:tc>
        <w:tc>
          <w:tcPr>
            <w:tcW w:w="826" w:type="dxa"/>
            <w:noWrap w:val="0"/>
            <w:vAlign w:val="top"/>
          </w:tcPr>
          <w:p>
            <w:pPr>
              <w:spacing w:line="360" w:lineRule="auto"/>
              <w:rPr>
                <w:rFonts w:hint="eastAsia" w:asciiTheme="majorEastAsia" w:hAnsiTheme="majorEastAsia" w:eastAsiaTheme="majorEastAsia" w:cstheme="majorEastAsia"/>
                <w:szCs w:val="21"/>
              </w:rPr>
            </w:pPr>
          </w:p>
        </w:tc>
        <w:tc>
          <w:tcPr>
            <w:tcW w:w="1279"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216" w:type="dxa"/>
            <w:noWrap w:val="0"/>
            <w:vAlign w:val="top"/>
          </w:tcPr>
          <w:p>
            <w:pPr>
              <w:spacing w:line="360" w:lineRule="auto"/>
              <w:rPr>
                <w:rFonts w:hint="eastAsia" w:asciiTheme="majorEastAsia" w:hAnsiTheme="majorEastAsia" w:eastAsiaTheme="majorEastAsia" w:cstheme="majorEastAsia"/>
                <w:szCs w:val="21"/>
              </w:rPr>
            </w:pPr>
          </w:p>
        </w:tc>
        <w:tc>
          <w:tcPr>
            <w:tcW w:w="1010" w:type="dxa"/>
            <w:noWrap w:val="0"/>
            <w:vAlign w:val="top"/>
          </w:tcPr>
          <w:p>
            <w:pPr>
              <w:spacing w:line="360" w:lineRule="auto"/>
              <w:rPr>
                <w:rFonts w:hint="eastAsia" w:asciiTheme="majorEastAsia" w:hAnsiTheme="majorEastAsia" w:eastAsiaTheme="majorEastAsia" w:cstheme="majorEastAsia"/>
                <w:szCs w:val="21"/>
              </w:rPr>
            </w:pPr>
          </w:p>
        </w:tc>
        <w:tc>
          <w:tcPr>
            <w:tcW w:w="1006" w:type="dxa"/>
            <w:noWrap w:val="0"/>
            <w:vAlign w:val="top"/>
          </w:tcPr>
          <w:p>
            <w:pPr>
              <w:spacing w:line="360" w:lineRule="auto"/>
              <w:rPr>
                <w:rFonts w:hint="eastAsia"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szCs w:val="21"/>
              </w:rPr>
            </w:pPr>
          </w:p>
        </w:tc>
        <w:tc>
          <w:tcPr>
            <w:tcW w:w="826" w:type="dxa"/>
            <w:noWrap w:val="0"/>
            <w:vAlign w:val="top"/>
          </w:tcPr>
          <w:p>
            <w:pPr>
              <w:spacing w:line="360" w:lineRule="auto"/>
              <w:rPr>
                <w:rFonts w:hint="eastAsia" w:asciiTheme="majorEastAsia" w:hAnsiTheme="majorEastAsia" w:eastAsiaTheme="majorEastAsia" w:cstheme="majorEastAsia"/>
                <w:szCs w:val="21"/>
              </w:rPr>
            </w:pPr>
          </w:p>
        </w:tc>
        <w:tc>
          <w:tcPr>
            <w:tcW w:w="1279"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184" w:type="dxa"/>
            <w:noWrap w:val="0"/>
            <w:vAlign w:val="top"/>
          </w:tcPr>
          <w:p>
            <w:pPr>
              <w:spacing w:line="360" w:lineRule="auto"/>
              <w:rPr>
                <w:rFonts w:hint="eastAsia" w:asciiTheme="majorEastAsia" w:hAnsiTheme="majorEastAsia" w:eastAsiaTheme="majorEastAsia" w:cstheme="majorEastAsia"/>
                <w:szCs w:val="21"/>
              </w:rPr>
            </w:pPr>
          </w:p>
        </w:tc>
        <w:tc>
          <w:tcPr>
            <w:tcW w:w="1216" w:type="dxa"/>
            <w:noWrap w:val="0"/>
            <w:vAlign w:val="top"/>
          </w:tcPr>
          <w:p>
            <w:pPr>
              <w:spacing w:line="360" w:lineRule="auto"/>
              <w:rPr>
                <w:rFonts w:hint="eastAsia" w:asciiTheme="majorEastAsia" w:hAnsiTheme="majorEastAsia" w:eastAsiaTheme="majorEastAsia" w:cstheme="majorEastAsia"/>
                <w:szCs w:val="21"/>
              </w:rPr>
            </w:pPr>
          </w:p>
        </w:tc>
        <w:tc>
          <w:tcPr>
            <w:tcW w:w="1010" w:type="dxa"/>
            <w:noWrap w:val="0"/>
            <w:vAlign w:val="top"/>
          </w:tcPr>
          <w:p>
            <w:pPr>
              <w:spacing w:line="360" w:lineRule="auto"/>
              <w:rPr>
                <w:rFonts w:hint="eastAsia" w:asciiTheme="majorEastAsia" w:hAnsiTheme="majorEastAsia" w:eastAsiaTheme="majorEastAsia" w:cstheme="majorEastAsia"/>
                <w:szCs w:val="21"/>
              </w:rPr>
            </w:pPr>
          </w:p>
        </w:tc>
        <w:tc>
          <w:tcPr>
            <w:tcW w:w="1006" w:type="dxa"/>
            <w:noWrap w:val="0"/>
            <w:vAlign w:val="top"/>
          </w:tcPr>
          <w:p>
            <w:pPr>
              <w:spacing w:line="360" w:lineRule="auto"/>
              <w:rPr>
                <w:rFonts w:hint="eastAsia" w:asciiTheme="majorEastAsia" w:hAnsiTheme="majorEastAsia" w:eastAsiaTheme="majorEastAsia" w:cstheme="majorEastAsia"/>
                <w:szCs w:val="21"/>
              </w:rPr>
            </w:pPr>
          </w:p>
        </w:tc>
      </w:tr>
    </w:tbl>
    <w:p>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投标方：（盖章）</w:t>
      </w:r>
    </w:p>
    <w:p>
      <w:pPr>
        <w:spacing w:line="360" w:lineRule="auto"/>
        <w:rPr>
          <w:rFonts w:hint="eastAsia" w:asciiTheme="majorEastAsia" w:hAnsiTheme="majorEastAsia" w:eastAsiaTheme="majorEastAsia" w:cstheme="majorEastAsia"/>
          <w:szCs w:val="21"/>
        </w:rPr>
      </w:pPr>
    </w:p>
    <w:p>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法定代表人：（签字盖章）日期：</w:t>
      </w:r>
      <w:r>
        <w:rPr>
          <w:rFonts w:hint="eastAsia" w:asciiTheme="majorEastAsia" w:hAnsiTheme="majorEastAsia" w:eastAsiaTheme="majorEastAsia" w:cstheme="majorEastAsia"/>
          <w:szCs w:val="21"/>
          <w:lang w:val="en-US" w:eastAsia="zh-CN"/>
        </w:rPr>
        <w:t xml:space="preserve">   </w:t>
      </w:r>
      <w:r>
        <w:rPr>
          <w:rFonts w:hint="eastAsia" w:asciiTheme="majorEastAsia" w:hAnsiTheme="majorEastAsia" w:eastAsiaTheme="majorEastAsia" w:cstheme="majorEastAsia"/>
          <w:szCs w:val="21"/>
        </w:rPr>
        <w:t>年</w:t>
      </w:r>
      <w:r>
        <w:rPr>
          <w:rFonts w:hint="eastAsia" w:asciiTheme="majorEastAsia" w:hAnsiTheme="majorEastAsia" w:eastAsiaTheme="majorEastAsia" w:cstheme="majorEastAsia"/>
          <w:szCs w:val="21"/>
          <w:lang w:val="en-US" w:eastAsia="zh-CN"/>
        </w:rPr>
        <w:t xml:space="preserve">   </w:t>
      </w:r>
      <w:r>
        <w:rPr>
          <w:rFonts w:hint="eastAsia" w:asciiTheme="majorEastAsia" w:hAnsiTheme="majorEastAsia" w:eastAsiaTheme="majorEastAsia" w:cstheme="majorEastAsia"/>
          <w:szCs w:val="21"/>
        </w:rPr>
        <w:t>月</w:t>
      </w:r>
      <w:r>
        <w:rPr>
          <w:rFonts w:hint="eastAsia" w:asciiTheme="majorEastAsia" w:hAnsiTheme="majorEastAsia" w:eastAsiaTheme="majorEastAsia" w:cstheme="majorEastAsia"/>
          <w:szCs w:val="21"/>
          <w:lang w:val="en-US" w:eastAsia="zh-CN"/>
        </w:rPr>
        <w:t xml:space="preserve">   </w:t>
      </w:r>
      <w:r>
        <w:rPr>
          <w:rFonts w:hint="eastAsia" w:asciiTheme="majorEastAsia" w:hAnsiTheme="majorEastAsia" w:eastAsiaTheme="majorEastAsia" w:cstheme="majorEastAsia"/>
          <w:szCs w:val="21"/>
        </w:rPr>
        <w:t>日</w:t>
      </w: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2"/>
        <w:rPr>
          <w:rFonts w:hint="eastAsia" w:asciiTheme="majorEastAsia" w:hAnsiTheme="majorEastAsia" w:eastAsiaTheme="majorEastAsia" w:cstheme="majorEastAsia"/>
        </w:rPr>
      </w:pPr>
    </w:p>
    <w:p>
      <w:pPr>
        <w:pStyle w:val="2"/>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jc w:val="center"/>
        <w:rPr>
          <w:rFonts w:hint="eastAsia" w:asciiTheme="majorEastAsia" w:hAnsiTheme="majorEastAsia" w:eastAsiaTheme="majorEastAsia" w:cstheme="majorEastAsia"/>
          <w:sz w:val="32"/>
          <w:szCs w:val="32"/>
          <w:lang w:val="en-US" w:eastAsia="zh-CN"/>
        </w:rPr>
      </w:pPr>
    </w:p>
    <w:p>
      <w:pPr>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32"/>
          <w:szCs w:val="32"/>
          <w:lang w:val="en-US" w:eastAsia="zh-CN"/>
        </w:rPr>
        <w:t>说  明</w:t>
      </w:r>
    </w:p>
    <w:p>
      <w:pPr>
        <w:jc w:val="center"/>
        <w:rPr>
          <w:rFonts w:hint="eastAsia" w:asciiTheme="majorEastAsia" w:hAnsiTheme="majorEastAsia" w:eastAsiaTheme="majorEastAsia" w:cstheme="majorEastAsia"/>
          <w:sz w:val="18"/>
          <w:szCs w:val="18"/>
          <w:lang w:val="en-US" w:eastAsia="zh-CN"/>
        </w:rPr>
      </w:pPr>
    </w:p>
    <w:p>
      <w:pPr>
        <w:spacing w:line="360" w:lineRule="auto"/>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致：北京京城惠通环保有限公司</w:t>
      </w:r>
    </w:p>
    <w:p>
      <w:pPr>
        <w:spacing w:line="360" w:lineRule="auto"/>
        <w:ind w:firstLine="560" w:firstLineChars="200"/>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我公司（</w:t>
      </w:r>
      <w:r>
        <w:rPr>
          <w:rFonts w:hint="eastAsia" w:asciiTheme="majorEastAsia" w:hAnsiTheme="majorEastAsia" w:eastAsiaTheme="majorEastAsia" w:cstheme="majorEastAsia"/>
          <w:color w:val="000000"/>
          <w:kern w:val="2"/>
          <w:sz w:val="28"/>
          <w:szCs w:val="28"/>
          <w:highlight w:val="none"/>
          <w:u w:val="single"/>
          <w:shd w:val="clear" w:color="auto" w:fill="FFFFFF"/>
          <w:lang w:val="en-US" w:eastAsia="zh-CN" w:bidi="ar-SA"/>
        </w:rPr>
        <w:t xml:space="preserve">                                     </w:t>
      </w: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w:t>
      </w:r>
      <w:r>
        <w:rPr>
          <w:rFonts w:hint="eastAsia" w:asciiTheme="majorEastAsia" w:hAnsiTheme="majorEastAsia" w:eastAsiaTheme="majorEastAsia" w:cstheme="majorEastAsia"/>
          <w:color w:val="000000"/>
          <w:kern w:val="2"/>
          <w:sz w:val="28"/>
          <w:szCs w:val="28"/>
          <w:highlight w:val="none"/>
          <w:shd w:val="clear" w:color="auto" w:fill="FFFFFF"/>
          <w:lang w:eastAsia="zh-CN" w:bidi="ar-SA"/>
        </w:rPr>
        <w:t>持股人（</w:t>
      </w: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或公司董高监人员</w:t>
      </w:r>
      <w:r>
        <w:rPr>
          <w:rFonts w:hint="eastAsia" w:asciiTheme="majorEastAsia" w:hAnsiTheme="majorEastAsia" w:eastAsiaTheme="majorEastAsia" w:cstheme="majorEastAsia"/>
          <w:color w:val="000000"/>
          <w:kern w:val="2"/>
          <w:sz w:val="28"/>
          <w:szCs w:val="28"/>
          <w:highlight w:val="none"/>
          <w:shd w:val="clear" w:color="auto" w:fill="FFFFFF"/>
          <w:lang w:eastAsia="zh-CN" w:bidi="ar-SA"/>
        </w:rPr>
        <w:t>）及其近亲属无在</w:t>
      </w: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贵</w:t>
      </w:r>
      <w:r>
        <w:rPr>
          <w:rFonts w:hint="eastAsia" w:asciiTheme="majorEastAsia" w:hAnsiTheme="majorEastAsia" w:eastAsiaTheme="majorEastAsia" w:cstheme="majorEastAsia"/>
          <w:color w:val="000000"/>
          <w:kern w:val="2"/>
          <w:sz w:val="28"/>
          <w:szCs w:val="28"/>
          <w:highlight w:val="none"/>
          <w:shd w:val="clear" w:color="auto" w:fill="FFFFFF"/>
          <w:lang w:eastAsia="zh-CN" w:bidi="ar-SA"/>
        </w:rPr>
        <w:t>公司任职的情况，</w:t>
      </w: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特此说明。</w:t>
      </w:r>
    </w:p>
    <w:p>
      <w:pPr>
        <w:ind w:firstLine="560" w:firstLineChars="200"/>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p>
    <w:p>
      <w:pPr>
        <w:ind w:firstLine="560" w:firstLineChars="200"/>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p>
    <w:p>
      <w:pPr>
        <w:spacing w:line="360" w:lineRule="auto"/>
        <w:ind w:firstLine="560" w:firstLineChars="200"/>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 xml:space="preserve">                                  单位名称（签章）：</w:t>
      </w:r>
    </w:p>
    <w:p>
      <w:pPr>
        <w:spacing w:line="360" w:lineRule="auto"/>
        <w:ind w:firstLine="560" w:firstLineChars="200"/>
        <w:jc w:val="left"/>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pPr>
      <w:r>
        <w:rPr>
          <w:rFonts w:hint="eastAsia" w:asciiTheme="majorEastAsia" w:hAnsiTheme="majorEastAsia" w:eastAsiaTheme="majorEastAsia" w:cstheme="majorEastAsia"/>
          <w:color w:val="000000"/>
          <w:kern w:val="2"/>
          <w:sz w:val="28"/>
          <w:szCs w:val="28"/>
          <w:highlight w:val="none"/>
          <w:shd w:val="clear" w:color="auto" w:fill="FFFFFF"/>
          <w:lang w:val="en-US" w:eastAsia="zh-CN" w:bidi="ar-SA"/>
        </w:rPr>
        <w:t xml:space="preserve">                                  年    月    日</w:t>
      </w:r>
    </w:p>
    <w:p>
      <w:pPr>
        <w:pStyle w:val="3"/>
        <w:jc w:val="center"/>
        <w:rPr>
          <w:rFonts w:hint="eastAsia" w:asciiTheme="majorEastAsia" w:hAnsiTheme="majorEastAsia" w:eastAsiaTheme="majorEastAsia" w:cstheme="majorEastAsia"/>
          <w:spacing w:val="20"/>
        </w:rPr>
      </w:pPr>
    </w:p>
    <w:p>
      <w:pPr>
        <w:rPr>
          <w:rFonts w:hint="eastAsia" w:asciiTheme="majorEastAsia" w:hAnsiTheme="majorEastAsia" w:eastAsiaTheme="majorEastAsia" w:cstheme="majorEastAsia"/>
          <w:spacing w:val="20"/>
        </w:rPr>
      </w:pPr>
    </w:p>
    <w:p>
      <w:pPr>
        <w:rPr>
          <w:rFonts w:hint="eastAsia" w:asciiTheme="majorEastAsia" w:hAnsiTheme="majorEastAsia" w:eastAsiaTheme="majorEastAsia" w:cstheme="majorEastAsia"/>
          <w:spacing w:val="20"/>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560" w:lineRule="atLeast"/>
        <w:ind w:right="0" w:rightChars="0"/>
        <w:jc w:val="center"/>
        <w:textAlignment w:val="baseline"/>
        <w:rPr>
          <w:rFonts w:hint="eastAsia" w:asciiTheme="majorEastAsia" w:hAnsiTheme="majorEastAsia" w:eastAsiaTheme="majorEastAsia" w:cstheme="majorEastAsia"/>
          <w:spacing w:val="0"/>
          <w:position w:val="0"/>
          <w:sz w:val="32"/>
          <w:szCs w:val="32"/>
          <w:highlight w:val="none"/>
          <w:lang w:val="en-US" w:eastAsia="zh-CN"/>
        </w:rPr>
      </w:pPr>
      <w:r>
        <w:rPr>
          <w:rFonts w:hint="eastAsia" w:asciiTheme="majorEastAsia" w:hAnsiTheme="majorEastAsia" w:eastAsiaTheme="majorEastAsia" w:cstheme="majorEastAsia"/>
          <w:spacing w:val="0"/>
          <w:position w:val="0"/>
          <w:sz w:val="32"/>
          <w:szCs w:val="32"/>
          <w:highlight w:val="none"/>
          <w:lang w:val="en-US" w:eastAsia="zh-CN"/>
        </w:rPr>
        <w:t>廉洁从业责任书</w:t>
      </w:r>
    </w:p>
    <w:p>
      <w:pPr>
        <w:keepNext w:val="0"/>
        <w:keepLines w:val="0"/>
        <w:pageBreakBefore w:val="0"/>
        <w:widowControl/>
        <w:kinsoku w:val="0"/>
        <w:wordWrap w:val="0"/>
        <w:overflowPunct/>
        <w:topLinePunct/>
        <w:autoSpaceDE/>
        <w:autoSpaceDN/>
        <w:bidi w:val="0"/>
        <w:adjustRightInd w:val="0"/>
        <w:snapToGrid w:val="0"/>
        <w:spacing w:line="560" w:lineRule="atLeast"/>
        <w:ind w:right="0"/>
        <w:jc w:val="left"/>
        <w:textAlignment w:val="baseline"/>
        <w:rPr>
          <w:rFonts w:hint="eastAsia" w:asciiTheme="majorEastAsia" w:hAnsiTheme="majorEastAsia" w:eastAsiaTheme="majorEastAsia" w:cstheme="majorEastAsia"/>
          <w:spacing w:val="0"/>
          <w:position w:val="0"/>
          <w:sz w:val="21"/>
        </w:rPr>
      </w:pPr>
    </w:p>
    <w:p>
      <w:pPr>
        <w:pStyle w:val="2"/>
        <w:keepNext w:val="0"/>
        <w:keepLines w:val="0"/>
        <w:pageBreakBefore w:val="0"/>
        <w:widowControl/>
        <w:kinsoku w:val="0"/>
        <w:wordWrap w:val="0"/>
        <w:overflowPunct/>
        <w:topLinePunct/>
        <w:autoSpaceDE/>
        <w:autoSpaceDN/>
        <w:bidi w:val="0"/>
        <w:adjustRightInd w:val="0"/>
        <w:snapToGrid w:val="0"/>
        <w:spacing w:line="560" w:lineRule="atLeast"/>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lang w:val="en-US" w:eastAsia="zh-CN"/>
        </w:rPr>
      </w:pPr>
      <w:r>
        <w:rPr>
          <w:rFonts w:hint="eastAsia" w:asciiTheme="majorEastAsia" w:hAnsiTheme="majorEastAsia" w:eastAsiaTheme="majorEastAsia" w:cstheme="majorEastAsia"/>
          <w:spacing w:val="0"/>
          <w:position w:val="0"/>
          <w:sz w:val="24"/>
          <w:szCs w:val="24"/>
        </w:rPr>
        <w:t>甲方：北京京城惠通环保有限公司</w:t>
      </w:r>
    </w:p>
    <w:p>
      <w:pPr>
        <w:pStyle w:val="2"/>
        <w:keepNext w:val="0"/>
        <w:keepLines w:val="0"/>
        <w:pageBreakBefore w:val="0"/>
        <w:widowControl/>
        <w:kinsoku w:val="0"/>
        <w:wordWrap w:val="0"/>
        <w:overflowPunct/>
        <w:topLinePunct/>
        <w:autoSpaceDE/>
        <w:autoSpaceDN/>
        <w:bidi w:val="0"/>
        <w:adjustRightInd w:val="0"/>
        <w:snapToGrid w:val="0"/>
        <w:spacing w:line="560" w:lineRule="atLeast"/>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u w:val="single"/>
        </w:rPr>
      </w:pPr>
      <w:r>
        <w:rPr>
          <w:rFonts w:hint="eastAsia" w:asciiTheme="majorEastAsia" w:hAnsiTheme="majorEastAsia" w:eastAsiaTheme="majorEastAsia" w:cstheme="majorEastAsia"/>
          <w:spacing w:val="0"/>
          <w:position w:val="0"/>
          <w:sz w:val="24"/>
          <w:szCs w:val="24"/>
        </w:rPr>
        <w:t>乙方</w:t>
      </w:r>
      <w:r>
        <w:rPr>
          <w:rFonts w:hint="eastAsia" w:asciiTheme="majorEastAsia" w:hAnsiTheme="majorEastAsia" w:eastAsiaTheme="majorEastAsia" w:cstheme="majorEastAsia"/>
          <w:spacing w:val="0"/>
          <w:position w:val="0"/>
          <w:sz w:val="24"/>
          <w:szCs w:val="24"/>
          <w:u w:val="none"/>
        </w:rPr>
        <w:t>：</w:t>
      </w:r>
      <w:r>
        <w:rPr>
          <w:rFonts w:hint="eastAsia" w:asciiTheme="majorEastAsia" w:hAnsiTheme="majorEastAsia" w:eastAsiaTheme="majorEastAsia" w:cstheme="majorEastAsia"/>
          <w:spacing w:val="0"/>
          <w:position w:val="0"/>
          <w:sz w:val="24"/>
          <w:szCs w:val="24"/>
          <w:u w:val="single"/>
          <w:lang w:val="en-US" w:eastAsia="zh-CN"/>
        </w:rPr>
        <w:t xml:space="preserve">                       </w:t>
      </w:r>
      <w:r>
        <w:rPr>
          <w:rFonts w:hint="eastAsia" w:asciiTheme="majorEastAsia" w:hAnsiTheme="majorEastAsia" w:eastAsiaTheme="majorEastAsia" w:cstheme="majorEastAsia"/>
          <w:spacing w:val="0"/>
          <w:position w:val="0"/>
          <w:sz w:val="24"/>
          <w:szCs w:val="24"/>
          <w:u w:val="single"/>
        </w:rPr>
        <w:t xml:space="preserve"> </w:t>
      </w:r>
    </w:p>
    <w:p>
      <w:pPr>
        <w:pStyle w:val="2"/>
        <w:keepNext w:val="0"/>
        <w:keepLines w:val="0"/>
        <w:pageBreakBefore w:val="0"/>
        <w:widowControl/>
        <w:kinsoku w:val="0"/>
        <w:wordWrap w:val="0"/>
        <w:overflowPunct/>
        <w:topLinePunct/>
        <w:autoSpaceDE/>
        <w:autoSpaceDN/>
        <w:bidi w:val="0"/>
        <w:adjustRightInd w:val="0"/>
        <w:snapToGrid w:val="0"/>
        <w:spacing w:line="560" w:lineRule="atLeast"/>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lang w:eastAsia="zh-CN"/>
        </w:rPr>
      </w:pP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为规范甲乙双方的交易行为，维护公平竞争，预防商业贿赂，根据国家有关法律法规，经双方协商一致，共同遵守如下约定：</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第一条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甲方及其人员的责任</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（一）不得索要或接受乙方及其相关单位、人员提供的折扣费、中介费、佣金、礼金、有价证券、支付凭证、贵重物品等利益。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（二）不得在乙方及其相关单位报销任何应由甲方或个人支付的费用。</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（三）不得违反规定在乙方及其相关单位投资入股、合伙经营，不得向乙方单位及人员借款或委托买卖股票、债券等。</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（四）不得要求、暗示和接受乙方及其相关单位和个人为其购买、租赁或装修住房、婚丧嫁娶、配偶和子女的工作安排或上学以及出国（境）、旅游等提供方便或利益。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（五）不得参加乙方及其相关单位、个人安排的可能影响公平交易的宴请、健身、娱乐等活动。</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（六）不得接受、占用或以明显低于市场价格购买、租用乙方及其相关单位和个人提供的通讯设备、交通工具和高档办公用品。</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（七）不得通过乙方及其相关单位、个人为其配偶、子女及其他特定关系人谋取不正当利益。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（八）不得违反规定在乙方或乙方相关单位兼职和领取兼职工资及报酬；不得利用甲方的商业秘密谋取个人私利，或将其提供泄露给乙方</w:t>
      </w:r>
      <w:r>
        <w:rPr>
          <w:rFonts w:hint="eastAsia" w:asciiTheme="majorEastAsia" w:hAnsiTheme="majorEastAsia" w:eastAsiaTheme="majorEastAsia" w:cstheme="majorEastAsia"/>
          <w:spacing w:val="0"/>
          <w:position w:val="0"/>
          <w:sz w:val="24"/>
          <w:szCs w:val="24"/>
          <w:lang w:eastAsia="zh-CN"/>
        </w:rPr>
        <w:t>或其他</w:t>
      </w:r>
      <w:r>
        <w:rPr>
          <w:rFonts w:hint="eastAsia" w:asciiTheme="majorEastAsia" w:hAnsiTheme="majorEastAsia" w:eastAsiaTheme="majorEastAsia" w:cstheme="majorEastAsia"/>
          <w:spacing w:val="0"/>
          <w:position w:val="0"/>
          <w:sz w:val="24"/>
          <w:szCs w:val="24"/>
        </w:rPr>
        <w:t>企业和个人。</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（九）不得通过其他方式从乙方及其相关单位谋取不正当利益。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第二条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乙方及其人员的责任</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（一）严格遵守甲方供应商管理有关规定，严格履行与甲方的合同（或协议）。</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（二）不得向甲方及其人员提供折扣费、中介费、佣金、礼金、有价证券、支付凭证、贵重物品等利益。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（三）不得为甲方及其人员支付应由甲方或个人支付的费用。</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（四）不得为甲方人员投资入股、个人借款或买卖股票、债券等提供方便或利益。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（五）不得为甲方人员购买、租赁或装修住房、婚丧嫁娶、配偶子女上学或工作安排以及出国(境)、旅游等提供方便或利益。</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（六）不得为甲方人员安排有可能影响公平交易的宴请、健身、娱乐等活动。</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（七）不得为甲方及其人员购买或以明显低于市场价值提供通讯工具、交通工具和高档办公用品。</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（八）不得为甲方工作人员的配偶、子女及其他特定关系人谋取不正当利益提供方便。</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（九）不得违反规定安排甲方人员在乙方或乙方相关企业兼职和领取兼职工资及报酬；不得向甲方人员打探涉及甲方的商业秘密。</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（十）不得为谋取不正当利益，给予甲方及其人员其他财物或便利。</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（十一）甲方对涉及不廉洁的商业行为进行调查时，乙方有配合甲方提供证据、</w:t>
      </w:r>
      <w:r>
        <w:rPr>
          <w:rFonts w:hint="eastAsia" w:asciiTheme="majorEastAsia" w:hAnsiTheme="majorEastAsia" w:eastAsiaTheme="majorEastAsia" w:cstheme="majorEastAsia"/>
          <w:spacing w:val="0"/>
          <w:position w:val="0"/>
          <w:sz w:val="24"/>
          <w:szCs w:val="24"/>
          <w:lang w:eastAsia="zh-CN"/>
        </w:rPr>
        <w:t>做证</w:t>
      </w:r>
      <w:r>
        <w:rPr>
          <w:rFonts w:hint="eastAsia" w:asciiTheme="majorEastAsia" w:hAnsiTheme="majorEastAsia" w:eastAsiaTheme="majorEastAsia" w:cstheme="majorEastAsia"/>
          <w:spacing w:val="0"/>
          <w:position w:val="0"/>
          <w:sz w:val="24"/>
          <w:szCs w:val="24"/>
        </w:rPr>
        <w:t>的义务。</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（十二）乙方承诺公司股东及其直系亲属无在甲方公司任职的情况。</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第三条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违约责任</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（一）甲方及其人员有违反本责任书第一条规定的，依据有关法律法规和规定给予有关人员纪律处分或组织处理；涉嫌犯罪的，移交司法机关追究其刑事责任。</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二）乙方及其人员有违反本责任书第二条规定的，根据情节和后果，甲方除有权要求乙方赔偿由此造成的甲方损失外，还将在甲方供应商范围内给予通报，并做出限制或禁止与其交易的处理；涉嫌犯罪的，报请司法机关追究其刑事责任。</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第四条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本责任书经双方签署加盖公章后生效。</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甲乙双方签订交易合同（或协议）的，本责任书作为交易合同（或协议）附件，与交易合同（或协议）具有同等法律效力；未签订交易合同（或协议）的，本责任书独立有效。</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第五条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本责任书适用于双方交易全过程，甲乙双方及其人员在交易完成后，如发生或发现违反本责任书规定行为的，按本责任书约定处理。</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第六条</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本责任书一式两份，甲乙双方各执一份，具有同等法律效力。</w:t>
      </w:r>
    </w:p>
    <w:p>
      <w:pPr>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20" w:firstLineChars="200"/>
        <w:jc w:val="left"/>
        <w:textAlignment w:val="baseline"/>
        <w:rPr>
          <w:rFonts w:hint="eastAsia" w:asciiTheme="majorEastAsia" w:hAnsiTheme="majorEastAsia" w:eastAsiaTheme="majorEastAsia" w:cstheme="majorEastAsia"/>
          <w:spacing w:val="0"/>
          <w:position w:val="0"/>
          <w:sz w:val="21"/>
        </w:rPr>
      </w:pP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甲方单位（盖章）</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乙方单位（盖章）</w:t>
      </w:r>
    </w:p>
    <w:p>
      <w:pPr>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20" w:firstLineChars="200"/>
        <w:jc w:val="left"/>
        <w:textAlignment w:val="baseline"/>
        <w:rPr>
          <w:rFonts w:hint="eastAsia" w:asciiTheme="majorEastAsia" w:hAnsiTheme="majorEastAsia" w:eastAsiaTheme="majorEastAsia" w:cstheme="majorEastAsia"/>
          <w:spacing w:val="0"/>
          <w:position w:val="0"/>
          <w:sz w:val="21"/>
        </w:rPr>
      </w:pP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法定代表人或授权委托人：</w:t>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法定代表人或授权委托人：</w:t>
      </w:r>
    </w:p>
    <w:p>
      <w:pPr>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20" w:firstLineChars="200"/>
        <w:jc w:val="left"/>
        <w:textAlignment w:val="baseline"/>
        <w:rPr>
          <w:rFonts w:hint="eastAsia" w:asciiTheme="majorEastAsia" w:hAnsiTheme="majorEastAsia" w:eastAsiaTheme="majorEastAsia" w:cstheme="majorEastAsia"/>
          <w:spacing w:val="0"/>
          <w:position w:val="0"/>
          <w:sz w:val="21"/>
        </w:rPr>
      </w:pP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rPr>
      </w:pPr>
      <w:r>
        <w:rPr>
          <w:rFonts w:hint="eastAsia" w:asciiTheme="majorEastAsia" w:hAnsiTheme="majorEastAsia" w:eastAsiaTheme="majorEastAsia" w:cstheme="majorEastAsia"/>
          <w:spacing w:val="0"/>
          <w:position w:val="0"/>
          <w:sz w:val="24"/>
          <w:szCs w:val="24"/>
        </w:rPr>
        <w:t>经办人：</w:t>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经办人：</w:t>
      </w:r>
    </w:p>
    <w:p>
      <w:pPr>
        <w:pStyle w:val="2"/>
        <w:keepNext w:val="0"/>
        <w:keepLines w:val="0"/>
        <w:pageBreakBefore w:val="0"/>
        <w:widowControl/>
        <w:kinsoku w:val="0"/>
        <w:wordWrap w:val="0"/>
        <w:overflowPunct w:val="0"/>
        <w:topLinePunct/>
        <w:autoSpaceDE/>
        <w:autoSpaceDN/>
        <w:bidi w:val="0"/>
        <w:adjustRightInd w:val="0"/>
        <w:snapToGrid w:val="0"/>
        <w:spacing w:line="312" w:lineRule="auto"/>
        <w:ind w:left="0" w:leftChars="0" w:right="0" w:firstLine="480" w:firstLineChars="200"/>
        <w:jc w:val="left"/>
        <w:textAlignment w:val="baseline"/>
        <w:rPr>
          <w:rFonts w:hint="eastAsia" w:asciiTheme="majorEastAsia" w:hAnsiTheme="majorEastAsia" w:eastAsiaTheme="majorEastAsia" w:cstheme="majorEastAsia"/>
          <w:spacing w:val="0"/>
          <w:position w:val="0"/>
          <w:sz w:val="24"/>
          <w:szCs w:val="24"/>
          <w:lang w:eastAsia="zh-CN"/>
        </w:rPr>
      </w:pPr>
      <w:r>
        <w:rPr>
          <w:rFonts w:hint="eastAsia" w:asciiTheme="majorEastAsia" w:hAnsiTheme="majorEastAsia" w:eastAsiaTheme="majorEastAsia" w:cstheme="majorEastAsia"/>
          <w:spacing w:val="0"/>
          <w:position w:val="0"/>
          <w:sz w:val="24"/>
          <w:szCs w:val="24"/>
        </w:rPr>
        <w:t>日期：</w:t>
      </w:r>
      <w:r>
        <w:rPr>
          <w:rFonts w:hint="eastAsia" w:asciiTheme="majorEastAsia" w:hAnsiTheme="majorEastAsia" w:eastAsiaTheme="majorEastAsia" w:cstheme="majorEastAsia"/>
          <w:spacing w:val="0"/>
          <w:position w:val="0"/>
          <w:sz w:val="24"/>
          <w:szCs w:val="24"/>
          <w:lang w:val="en-US" w:eastAsia="zh-CN"/>
        </w:rPr>
        <w:t xml:space="preserve"> 年 月 日</w:t>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ab/>
      </w:r>
      <w:r>
        <w:rPr>
          <w:rFonts w:hint="eastAsia" w:asciiTheme="majorEastAsia" w:hAnsiTheme="majorEastAsia" w:eastAsiaTheme="majorEastAsia" w:cstheme="majorEastAsia"/>
          <w:spacing w:val="0"/>
          <w:position w:val="0"/>
          <w:sz w:val="24"/>
          <w:szCs w:val="24"/>
          <w:lang w:val="en-US" w:eastAsia="zh-CN"/>
        </w:rPr>
        <w:t xml:space="preserve"> </w:t>
      </w:r>
      <w:r>
        <w:rPr>
          <w:rFonts w:hint="eastAsia" w:asciiTheme="majorEastAsia" w:hAnsiTheme="majorEastAsia" w:eastAsiaTheme="majorEastAsia" w:cstheme="majorEastAsia"/>
          <w:spacing w:val="0"/>
          <w:position w:val="0"/>
          <w:sz w:val="24"/>
          <w:szCs w:val="24"/>
        </w:rPr>
        <w:t>日期：</w:t>
      </w:r>
      <w:r>
        <w:rPr>
          <w:rFonts w:hint="eastAsia" w:asciiTheme="majorEastAsia" w:hAnsiTheme="majorEastAsia" w:eastAsiaTheme="majorEastAsia" w:cstheme="majorEastAsia"/>
          <w:spacing w:val="0"/>
          <w:position w:val="0"/>
          <w:sz w:val="24"/>
          <w:szCs w:val="24"/>
          <w:lang w:val="en-US" w:eastAsia="zh-CN"/>
        </w:rPr>
        <w:t xml:space="preserve"> 年 月 日</w:t>
      </w: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3"/>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2"/>
        <w:rPr>
          <w:rFonts w:hint="eastAsia" w:asciiTheme="majorEastAsia" w:hAnsiTheme="majorEastAsia" w:eastAsiaTheme="majorEastAsia" w:cstheme="majorEastAsia"/>
        </w:rPr>
      </w:pPr>
    </w:p>
    <w:p>
      <w:pPr>
        <w:pStyle w:val="2"/>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pStyle w:val="2"/>
        <w:rPr>
          <w:rFonts w:hint="eastAsia" w:asciiTheme="majorEastAsia" w:hAnsiTheme="majorEastAsia" w:eastAsiaTheme="majorEastAsia" w:cstheme="majorEastAsia"/>
        </w:rPr>
      </w:pPr>
    </w:p>
    <w:p>
      <w:pPr>
        <w:pStyle w:val="6"/>
        <w:ind w:left="0" w:leftChars="0" w:firstLine="0" w:firstLineChars="0"/>
        <w:rPr>
          <w:rFonts w:hint="eastAsia" w:asciiTheme="majorEastAsia" w:hAnsiTheme="majorEastAsia" w:eastAsiaTheme="majorEastAsia" w:cstheme="majorEastAsia"/>
          <w:highlight w:val="none"/>
          <w:lang w:val="en-US" w:eastAsia="zh-CN"/>
        </w:rPr>
      </w:pPr>
    </w:p>
    <w:p>
      <w:pPr>
        <w:pStyle w:val="6"/>
        <w:ind w:left="0" w:leftChars="0" w:firstLine="0" w:firstLineChars="0"/>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法定代表人身份证明</w:t>
      </w:r>
      <w:bookmarkEnd w:id="39"/>
    </w:p>
    <w:p>
      <w:pPr>
        <w:autoSpaceDE w:val="0"/>
        <w:autoSpaceDN w:val="0"/>
        <w:adjustRightInd w:val="0"/>
        <w:spacing w:line="360" w:lineRule="auto"/>
        <w:jc w:val="center"/>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法定代表人身份证明</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投 标 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单位性质：</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地    址：</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成立时间：</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年</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月</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日</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经营期限：</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姓    名：</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性        别：</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年    龄：</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    职        务：</w:t>
      </w:r>
      <w:r>
        <w:rPr>
          <w:rFonts w:hint="eastAsia" w:asciiTheme="majorEastAsia" w:hAnsiTheme="majorEastAsia" w:eastAsiaTheme="majorEastAsia" w:cstheme="majorEastAsia"/>
          <w:kern w:val="0"/>
          <w:sz w:val="28"/>
          <w:szCs w:val="28"/>
          <w:highlight w:val="none"/>
          <w:u w:val="single"/>
        </w:rPr>
        <w:t xml:space="preserve">                </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系</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w:t>
      </w:r>
      <w:r>
        <w:rPr>
          <w:rFonts w:hint="eastAsia" w:asciiTheme="majorEastAsia" w:hAnsiTheme="majorEastAsia" w:eastAsiaTheme="majorEastAsia" w:cstheme="majorEastAsia"/>
          <w:kern w:val="0"/>
          <w:sz w:val="28"/>
          <w:szCs w:val="28"/>
          <w:highlight w:val="none"/>
          <w:lang w:eastAsia="zh-CN"/>
        </w:rPr>
        <w:t>响应人</w:t>
      </w:r>
      <w:r>
        <w:rPr>
          <w:rFonts w:hint="eastAsia" w:asciiTheme="majorEastAsia" w:hAnsiTheme="majorEastAsia" w:eastAsiaTheme="majorEastAsia" w:cstheme="majorEastAsia"/>
          <w:kern w:val="0"/>
          <w:sz w:val="28"/>
          <w:szCs w:val="28"/>
          <w:highlight w:val="none"/>
        </w:rPr>
        <w:t>名称）的法定代表人。</w:t>
      </w:r>
    </w:p>
    <w:p>
      <w:pPr>
        <w:autoSpaceDE w:val="0"/>
        <w:autoSpaceDN w:val="0"/>
        <w:adjustRightInd w:val="0"/>
        <w:spacing w:line="360" w:lineRule="auto"/>
        <w:ind w:firstLine="1120" w:firstLineChars="4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特此证明。</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ind w:firstLine="2660" w:firstLineChars="95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lang w:eastAsia="zh-CN"/>
        </w:rPr>
        <w:t>响应人</w:t>
      </w:r>
      <w:r>
        <w:rPr>
          <w:rFonts w:hint="eastAsia" w:asciiTheme="majorEastAsia" w:hAnsiTheme="majorEastAsia" w:eastAsiaTheme="majorEastAsia" w:cstheme="majorEastAsia"/>
          <w:kern w:val="0"/>
          <w:sz w:val="28"/>
          <w:szCs w:val="28"/>
          <w:highlight w:val="none"/>
        </w:rPr>
        <w:t>：</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（盖单位章）</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 xml:space="preserve">                       </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年</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月</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 xml:space="preserve">日  </w:t>
      </w:r>
      <w:bookmarkStart w:id="41" w:name="_Toc387526249"/>
      <w:bookmarkStart w:id="42" w:name="_Toc387526353"/>
      <w:bookmarkStart w:id="43" w:name="_Toc387526445"/>
      <w:bookmarkStart w:id="44" w:name="_Toc5870"/>
    </w:p>
    <w:bookmarkEnd w:id="41"/>
    <w:bookmarkEnd w:id="42"/>
    <w:bookmarkEnd w:id="43"/>
    <w:bookmarkEnd w:id="44"/>
    <w:p>
      <w:pPr>
        <w:pStyle w:val="6"/>
        <w:rPr>
          <w:rFonts w:hint="eastAsia" w:asciiTheme="majorEastAsia" w:hAnsiTheme="majorEastAsia" w:eastAsiaTheme="majorEastAsia" w:cstheme="majorEastAsia"/>
          <w:highlight w:val="none"/>
        </w:rPr>
      </w:pPr>
      <w:bookmarkStart w:id="45" w:name="_Toc29206"/>
      <w:bookmarkStart w:id="46" w:name="_Toc10042"/>
      <w:r>
        <w:rPr>
          <w:rFonts w:hint="eastAsia" w:asciiTheme="majorEastAsia" w:hAnsiTheme="majorEastAsia" w:eastAsiaTheme="majorEastAsia" w:cstheme="majorEastAsia"/>
          <w:highlight w:val="none"/>
          <w:lang w:val="en-US" w:eastAsia="zh-CN"/>
        </w:rPr>
        <w:t>附件</w:t>
      </w:r>
      <w:r>
        <w:rPr>
          <w:rFonts w:hint="eastAsia" w:asciiTheme="majorEastAsia" w:hAnsiTheme="majorEastAsia" w:eastAsiaTheme="majorEastAsia" w:cstheme="majorEastAsia"/>
          <w:highlight w:val="none"/>
        </w:rPr>
        <w:t>6</w:t>
      </w:r>
      <w:r>
        <w:rPr>
          <w:rFonts w:hint="eastAsia" w:asciiTheme="majorEastAsia" w:hAnsiTheme="majorEastAsia" w:eastAsiaTheme="majorEastAsia" w:cstheme="majorEastAsia"/>
          <w:highlight w:val="none"/>
          <w:lang w:val="en-US" w:eastAsia="zh-CN"/>
        </w:rPr>
        <w:t xml:space="preserve"> </w:t>
      </w:r>
      <w:r>
        <w:rPr>
          <w:rFonts w:hint="eastAsia" w:asciiTheme="majorEastAsia" w:hAnsiTheme="majorEastAsia" w:eastAsiaTheme="majorEastAsia" w:cstheme="majorEastAsia"/>
          <w:highlight w:val="none"/>
        </w:rPr>
        <w:t>申请人基本情况</w:t>
      </w:r>
      <w:bookmarkEnd w:id="45"/>
      <w:bookmarkEnd w:id="46"/>
    </w:p>
    <w:p>
      <w:pPr>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申请人基本情况</w:t>
      </w:r>
    </w:p>
    <w:tbl>
      <w:tblPr>
        <w:tblStyle w:val="11"/>
        <w:tblpPr w:leftFromText="180" w:rightFromText="180" w:vertAnchor="text" w:horzAnchor="page" w:tblpXSpec="center" w:tblpY="633"/>
        <w:tblOverlap w:val="never"/>
        <w:tblW w:w="9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1134"/>
        <w:gridCol w:w="85"/>
        <w:gridCol w:w="1220"/>
        <w:gridCol w:w="1021"/>
        <w:gridCol w:w="1375"/>
        <w:gridCol w:w="855"/>
        <w:gridCol w:w="521"/>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申请人名称</w:t>
            </w:r>
          </w:p>
        </w:tc>
        <w:tc>
          <w:tcPr>
            <w:tcW w:w="7586" w:type="dxa"/>
            <w:gridSpan w:val="8"/>
            <w:noWrap w:val="0"/>
            <w:vAlign w:val="center"/>
          </w:tcPr>
          <w:p>
            <w:pPr>
              <w:jc w:val="center"/>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注册地址</w:t>
            </w:r>
          </w:p>
        </w:tc>
        <w:tc>
          <w:tcPr>
            <w:tcW w:w="3460" w:type="dxa"/>
            <w:gridSpan w:val="4"/>
            <w:noWrap w:val="0"/>
            <w:vAlign w:val="center"/>
          </w:tcPr>
          <w:p>
            <w:pPr>
              <w:jc w:val="center"/>
              <w:rPr>
                <w:rFonts w:hint="eastAsia" w:asciiTheme="majorEastAsia" w:hAnsiTheme="majorEastAsia" w:eastAsiaTheme="majorEastAsia" w:cstheme="majorEastAsia"/>
                <w:szCs w:val="21"/>
                <w:highlight w:val="none"/>
              </w:rPr>
            </w:pPr>
          </w:p>
        </w:tc>
        <w:tc>
          <w:tcPr>
            <w:tcW w:w="1375"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邮  编</w:t>
            </w:r>
          </w:p>
        </w:tc>
        <w:tc>
          <w:tcPr>
            <w:tcW w:w="2751" w:type="dxa"/>
            <w:gridSpan w:val="3"/>
            <w:noWrap w:val="0"/>
            <w:vAlign w:val="center"/>
          </w:tcPr>
          <w:p>
            <w:pPr>
              <w:jc w:val="center"/>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vMerge w:val="restart"/>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联系方式</w:t>
            </w:r>
          </w:p>
        </w:tc>
        <w:tc>
          <w:tcPr>
            <w:tcW w:w="1219"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联系人</w:t>
            </w:r>
          </w:p>
        </w:tc>
        <w:tc>
          <w:tcPr>
            <w:tcW w:w="2241" w:type="dxa"/>
            <w:gridSpan w:val="2"/>
            <w:noWrap w:val="0"/>
            <w:vAlign w:val="center"/>
          </w:tcPr>
          <w:p>
            <w:pPr>
              <w:jc w:val="center"/>
              <w:rPr>
                <w:rFonts w:hint="eastAsia" w:asciiTheme="majorEastAsia" w:hAnsiTheme="majorEastAsia" w:eastAsiaTheme="majorEastAsia" w:cstheme="majorEastAsia"/>
                <w:szCs w:val="21"/>
                <w:highlight w:val="none"/>
              </w:rPr>
            </w:pPr>
          </w:p>
        </w:tc>
        <w:tc>
          <w:tcPr>
            <w:tcW w:w="1375"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电  话</w:t>
            </w:r>
          </w:p>
        </w:tc>
        <w:tc>
          <w:tcPr>
            <w:tcW w:w="2751" w:type="dxa"/>
            <w:gridSpan w:val="3"/>
            <w:noWrap w:val="0"/>
            <w:vAlign w:val="center"/>
          </w:tcPr>
          <w:p>
            <w:pPr>
              <w:jc w:val="center"/>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2154" w:type="dxa"/>
            <w:vMerge w:val="continue"/>
            <w:noWrap w:val="0"/>
            <w:vAlign w:val="center"/>
          </w:tcPr>
          <w:p>
            <w:pPr>
              <w:jc w:val="center"/>
              <w:rPr>
                <w:rFonts w:hint="eastAsia" w:asciiTheme="majorEastAsia" w:hAnsiTheme="majorEastAsia" w:eastAsiaTheme="majorEastAsia" w:cstheme="majorEastAsia"/>
                <w:szCs w:val="21"/>
                <w:highlight w:val="none"/>
              </w:rPr>
            </w:pPr>
          </w:p>
        </w:tc>
        <w:tc>
          <w:tcPr>
            <w:tcW w:w="1219"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传  真</w:t>
            </w:r>
          </w:p>
        </w:tc>
        <w:tc>
          <w:tcPr>
            <w:tcW w:w="2241" w:type="dxa"/>
            <w:gridSpan w:val="2"/>
            <w:noWrap w:val="0"/>
            <w:vAlign w:val="center"/>
          </w:tcPr>
          <w:p>
            <w:pPr>
              <w:jc w:val="center"/>
              <w:rPr>
                <w:rFonts w:hint="eastAsia" w:asciiTheme="majorEastAsia" w:hAnsiTheme="majorEastAsia" w:eastAsiaTheme="majorEastAsia" w:cstheme="majorEastAsia"/>
                <w:szCs w:val="21"/>
                <w:highlight w:val="none"/>
              </w:rPr>
            </w:pPr>
          </w:p>
        </w:tc>
        <w:tc>
          <w:tcPr>
            <w:tcW w:w="1375"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网  址</w:t>
            </w:r>
          </w:p>
        </w:tc>
        <w:tc>
          <w:tcPr>
            <w:tcW w:w="2751" w:type="dxa"/>
            <w:gridSpan w:val="3"/>
            <w:noWrap w:val="0"/>
            <w:vAlign w:val="center"/>
          </w:tcPr>
          <w:p>
            <w:pPr>
              <w:jc w:val="center"/>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组织结构</w:t>
            </w:r>
          </w:p>
        </w:tc>
        <w:tc>
          <w:tcPr>
            <w:tcW w:w="7586" w:type="dxa"/>
            <w:gridSpan w:val="8"/>
            <w:noWrap w:val="0"/>
            <w:vAlign w:val="center"/>
          </w:tcPr>
          <w:p>
            <w:pPr>
              <w:jc w:val="center"/>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法定代表人</w:t>
            </w:r>
          </w:p>
        </w:tc>
        <w:tc>
          <w:tcPr>
            <w:tcW w:w="113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姓  名</w:t>
            </w:r>
          </w:p>
        </w:tc>
        <w:tc>
          <w:tcPr>
            <w:tcW w:w="1305" w:type="dxa"/>
            <w:gridSpan w:val="2"/>
            <w:noWrap w:val="0"/>
            <w:vAlign w:val="center"/>
          </w:tcPr>
          <w:p>
            <w:pPr>
              <w:jc w:val="center"/>
              <w:rPr>
                <w:rFonts w:hint="eastAsia" w:asciiTheme="majorEastAsia" w:hAnsiTheme="majorEastAsia" w:eastAsiaTheme="majorEastAsia" w:cstheme="majorEastAsia"/>
                <w:szCs w:val="21"/>
                <w:highlight w:val="none"/>
              </w:rPr>
            </w:pPr>
          </w:p>
        </w:tc>
        <w:tc>
          <w:tcPr>
            <w:tcW w:w="1021"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职  称</w:t>
            </w:r>
          </w:p>
        </w:tc>
        <w:tc>
          <w:tcPr>
            <w:tcW w:w="1375" w:type="dxa"/>
            <w:noWrap w:val="0"/>
            <w:vAlign w:val="center"/>
          </w:tcPr>
          <w:p>
            <w:pPr>
              <w:jc w:val="center"/>
              <w:rPr>
                <w:rFonts w:hint="eastAsia" w:asciiTheme="majorEastAsia" w:hAnsiTheme="majorEastAsia" w:eastAsiaTheme="majorEastAsia" w:cstheme="majorEastAsia"/>
                <w:szCs w:val="21"/>
                <w:highlight w:val="none"/>
              </w:rPr>
            </w:pPr>
          </w:p>
        </w:tc>
        <w:tc>
          <w:tcPr>
            <w:tcW w:w="1376"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电  话</w:t>
            </w:r>
          </w:p>
        </w:tc>
        <w:tc>
          <w:tcPr>
            <w:tcW w:w="1375" w:type="dxa"/>
            <w:noWrap w:val="0"/>
            <w:vAlign w:val="center"/>
          </w:tcPr>
          <w:p>
            <w:pPr>
              <w:jc w:val="left"/>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成立时间</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5147" w:type="dxa"/>
            <w:gridSpan w:val="5"/>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企业资质等级</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1021" w:type="dxa"/>
            <w:vMerge w:val="restart"/>
            <w:noWrap w:val="0"/>
            <w:textDirection w:val="tbRlV"/>
            <w:vAlign w:val="center"/>
          </w:tcPr>
          <w:p>
            <w:pPr>
              <w:ind w:left="113" w:right="113"/>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其 中</w:t>
            </w:r>
          </w:p>
        </w:tc>
        <w:tc>
          <w:tcPr>
            <w:tcW w:w="2230"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项目负责人</w:t>
            </w:r>
          </w:p>
        </w:tc>
        <w:tc>
          <w:tcPr>
            <w:tcW w:w="1896"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营业执照号</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1021" w:type="dxa"/>
            <w:vMerge w:val="continue"/>
            <w:noWrap w:val="0"/>
            <w:vAlign w:val="center"/>
          </w:tcPr>
          <w:p>
            <w:pPr>
              <w:jc w:val="center"/>
              <w:rPr>
                <w:rFonts w:hint="eastAsia" w:asciiTheme="majorEastAsia" w:hAnsiTheme="majorEastAsia" w:eastAsiaTheme="majorEastAsia" w:cstheme="majorEastAsia"/>
                <w:szCs w:val="21"/>
                <w:highlight w:val="none"/>
              </w:rPr>
            </w:pPr>
          </w:p>
        </w:tc>
        <w:tc>
          <w:tcPr>
            <w:tcW w:w="2230"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高级职称人员</w:t>
            </w:r>
          </w:p>
        </w:tc>
        <w:tc>
          <w:tcPr>
            <w:tcW w:w="1896" w:type="dxa"/>
            <w:gridSpan w:val="2"/>
            <w:noWrap w:val="0"/>
            <w:vAlign w:val="center"/>
          </w:tcPr>
          <w:p>
            <w:pPr>
              <w:ind w:firstLine="840" w:firstLineChars="4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注册资金</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1021" w:type="dxa"/>
            <w:vMerge w:val="continue"/>
            <w:noWrap w:val="0"/>
            <w:vAlign w:val="center"/>
          </w:tcPr>
          <w:p>
            <w:pPr>
              <w:jc w:val="center"/>
              <w:rPr>
                <w:rFonts w:hint="eastAsia" w:asciiTheme="majorEastAsia" w:hAnsiTheme="majorEastAsia" w:eastAsiaTheme="majorEastAsia" w:cstheme="majorEastAsia"/>
                <w:szCs w:val="21"/>
                <w:highlight w:val="none"/>
              </w:rPr>
            </w:pPr>
          </w:p>
        </w:tc>
        <w:tc>
          <w:tcPr>
            <w:tcW w:w="2230"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中级职称人员</w:t>
            </w:r>
          </w:p>
        </w:tc>
        <w:tc>
          <w:tcPr>
            <w:tcW w:w="1896" w:type="dxa"/>
            <w:gridSpan w:val="2"/>
            <w:noWrap w:val="0"/>
            <w:vAlign w:val="center"/>
          </w:tcPr>
          <w:p>
            <w:pPr>
              <w:ind w:firstLine="840" w:firstLineChars="4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开户银行</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1021" w:type="dxa"/>
            <w:vMerge w:val="continue"/>
            <w:noWrap w:val="0"/>
            <w:vAlign w:val="center"/>
          </w:tcPr>
          <w:p>
            <w:pPr>
              <w:jc w:val="center"/>
              <w:rPr>
                <w:rFonts w:hint="eastAsia" w:asciiTheme="majorEastAsia" w:hAnsiTheme="majorEastAsia" w:eastAsiaTheme="majorEastAsia" w:cstheme="majorEastAsia"/>
                <w:szCs w:val="21"/>
                <w:highlight w:val="none"/>
              </w:rPr>
            </w:pPr>
          </w:p>
        </w:tc>
        <w:tc>
          <w:tcPr>
            <w:tcW w:w="2230"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初级职称人员</w:t>
            </w:r>
          </w:p>
        </w:tc>
        <w:tc>
          <w:tcPr>
            <w:tcW w:w="1896" w:type="dxa"/>
            <w:gridSpan w:val="2"/>
            <w:noWrap w:val="0"/>
            <w:vAlign w:val="center"/>
          </w:tcPr>
          <w:p>
            <w:pPr>
              <w:ind w:firstLine="840" w:firstLineChars="4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账    号</w:t>
            </w:r>
          </w:p>
        </w:tc>
        <w:tc>
          <w:tcPr>
            <w:tcW w:w="2439" w:type="dxa"/>
            <w:gridSpan w:val="3"/>
            <w:noWrap w:val="0"/>
            <w:vAlign w:val="center"/>
          </w:tcPr>
          <w:p>
            <w:pPr>
              <w:jc w:val="center"/>
              <w:rPr>
                <w:rFonts w:hint="eastAsia" w:asciiTheme="majorEastAsia" w:hAnsiTheme="majorEastAsia" w:eastAsiaTheme="majorEastAsia" w:cstheme="majorEastAsia"/>
                <w:szCs w:val="21"/>
                <w:highlight w:val="none"/>
              </w:rPr>
            </w:pPr>
          </w:p>
        </w:tc>
        <w:tc>
          <w:tcPr>
            <w:tcW w:w="1021" w:type="dxa"/>
            <w:vMerge w:val="continue"/>
            <w:noWrap w:val="0"/>
            <w:vAlign w:val="center"/>
          </w:tcPr>
          <w:p>
            <w:pPr>
              <w:jc w:val="center"/>
              <w:rPr>
                <w:rFonts w:hint="eastAsia" w:asciiTheme="majorEastAsia" w:hAnsiTheme="majorEastAsia" w:eastAsiaTheme="majorEastAsia" w:cstheme="majorEastAsia"/>
                <w:szCs w:val="21"/>
                <w:highlight w:val="none"/>
              </w:rPr>
            </w:pPr>
          </w:p>
        </w:tc>
        <w:tc>
          <w:tcPr>
            <w:tcW w:w="2230" w:type="dxa"/>
            <w:gridSpan w:val="2"/>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技术人员</w:t>
            </w:r>
          </w:p>
        </w:tc>
        <w:tc>
          <w:tcPr>
            <w:tcW w:w="1896" w:type="dxa"/>
            <w:gridSpan w:val="2"/>
            <w:noWrap w:val="0"/>
            <w:vAlign w:val="center"/>
          </w:tcPr>
          <w:p>
            <w:pPr>
              <w:ind w:firstLine="840" w:firstLineChars="4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1"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经营范围</w:t>
            </w:r>
          </w:p>
        </w:tc>
        <w:tc>
          <w:tcPr>
            <w:tcW w:w="7586" w:type="dxa"/>
            <w:gridSpan w:val="8"/>
            <w:noWrap w:val="0"/>
            <w:vAlign w:val="center"/>
          </w:tcPr>
          <w:p>
            <w:pPr>
              <w:jc w:val="left"/>
              <w:rPr>
                <w:rFonts w:hint="eastAsia" w:asciiTheme="majorEastAsia" w:hAnsiTheme="majorEastAsia" w:eastAsiaTheme="majorEastAsia" w:cstheme="maj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2154" w:type="dxa"/>
            <w:noWrap w:val="0"/>
            <w:vAlign w:val="center"/>
          </w:tcPr>
          <w:p>
            <w:pPr>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备注</w:t>
            </w:r>
          </w:p>
        </w:tc>
        <w:tc>
          <w:tcPr>
            <w:tcW w:w="7586" w:type="dxa"/>
            <w:gridSpan w:val="8"/>
            <w:noWrap w:val="0"/>
            <w:vAlign w:val="center"/>
          </w:tcPr>
          <w:p>
            <w:pPr>
              <w:jc w:val="left"/>
              <w:rPr>
                <w:rFonts w:hint="eastAsia" w:asciiTheme="majorEastAsia" w:hAnsiTheme="majorEastAsia" w:eastAsiaTheme="majorEastAsia" w:cstheme="majorEastAsia"/>
                <w:szCs w:val="21"/>
                <w:highlight w:val="none"/>
              </w:rPr>
            </w:pPr>
          </w:p>
        </w:tc>
      </w:tr>
    </w:tbl>
    <w:p>
      <w:pPr>
        <w:pStyle w:val="6"/>
        <w:bidi w:val="0"/>
        <w:ind w:left="0" w:leftChars="0" w:firstLine="0" w:firstLineChars="0"/>
        <w:rPr>
          <w:rStyle w:val="18"/>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sz w:val="28"/>
          <w:szCs w:val="28"/>
          <w:highlight w:val="none"/>
        </w:rPr>
        <w:br w:type="page"/>
      </w:r>
      <w:bookmarkStart w:id="47" w:name="_Toc26033"/>
      <w:r>
        <w:rPr>
          <w:rStyle w:val="18"/>
          <w:rFonts w:hint="eastAsia" w:asciiTheme="majorEastAsia" w:hAnsiTheme="majorEastAsia" w:eastAsiaTheme="majorEastAsia" w:cstheme="majorEastAsia"/>
          <w:lang w:val="en-US" w:eastAsia="zh-CN"/>
        </w:rPr>
        <w:t>附件7 复合碳源（液体）采购参数响应表</w:t>
      </w:r>
      <w:bookmarkEnd w:id="47"/>
    </w:p>
    <w:p>
      <w:pPr>
        <w:ind w:firstLine="2108" w:firstLineChars="750"/>
        <w:rPr>
          <w:rFonts w:hint="eastAsia" w:asciiTheme="majorEastAsia" w:hAnsiTheme="majorEastAsia" w:eastAsiaTheme="majorEastAsia" w:cstheme="majorEastAsia"/>
          <w:b/>
          <w:sz w:val="28"/>
          <w:szCs w:val="28"/>
          <w:highlight w:val="none"/>
        </w:rPr>
      </w:pPr>
    </w:p>
    <w:p>
      <w:pPr>
        <w:jc w:val="center"/>
        <w:rPr>
          <w:rFonts w:hint="eastAsia" w:asciiTheme="majorEastAsia" w:hAnsiTheme="majorEastAsia" w:eastAsiaTheme="majorEastAsia" w:cstheme="majorEastAsia"/>
          <w:b/>
          <w:sz w:val="28"/>
          <w:szCs w:val="28"/>
          <w:highlight w:val="none"/>
        </w:rPr>
      </w:pPr>
      <w:r>
        <w:rPr>
          <w:rFonts w:hint="eastAsia" w:asciiTheme="majorEastAsia" w:hAnsiTheme="majorEastAsia" w:eastAsiaTheme="majorEastAsia" w:cstheme="majorEastAsia"/>
          <w:b/>
          <w:sz w:val="28"/>
          <w:szCs w:val="28"/>
          <w:highlight w:val="none"/>
          <w:lang w:eastAsia="zh-CN"/>
        </w:rPr>
        <w:t>复合碳源（液体）</w:t>
      </w:r>
      <w:r>
        <w:rPr>
          <w:rFonts w:hint="eastAsia" w:asciiTheme="majorEastAsia" w:hAnsiTheme="majorEastAsia" w:eastAsiaTheme="majorEastAsia" w:cstheme="majorEastAsia"/>
          <w:b/>
          <w:sz w:val="28"/>
          <w:szCs w:val="28"/>
          <w:highlight w:val="none"/>
        </w:rPr>
        <w:t>采购参数响应表</w:t>
      </w:r>
    </w:p>
    <w:p>
      <w:pPr>
        <w:jc w:val="center"/>
        <w:rPr>
          <w:rFonts w:hint="eastAsia" w:asciiTheme="majorEastAsia" w:hAnsiTheme="majorEastAsia" w:eastAsiaTheme="majorEastAsia" w:cstheme="majorEastAsia"/>
          <w:b/>
          <w:sz w:val="28"/>
          <w:szCs w:val="28"/>
          <w:highlight w:val="none"/>
        </w:rPr>
      </w:pPr>
    </w:p>
    <w:p>
      <w:pPr>
        <w:ind w:firstLine="455"/>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我公司已认真的研究了</w:t>
      </w:r>
      <w:r>
        <w:rPr>
          <w:rFonts w:hint="eastAsia" w:asciiTheme="majorEastAsia" w:hAnsiTheme="majorEastAsia" w:eastAsiaTheme="majorEastAsia" w:cstheme="majorEastAsia"/>
          <w:sz w:val="28"/>
          <w:szCs w:val="28"/>
          <w:highlight w:val="none"/>
          <w:lang w:eastAsia="zh-CN"/>
        </w:rPr>
        <w:t>公开竞争采购</w:t>
      </w:r>
      <w:r>
        <w:rPr>
          <w:rFonts w:hint="eastAsia" w:asciiTheme="majorEastAsia" w:hAnsiTheme="majorEastAsia" w:eastAsiaTheme="majorEastAsia" w:cstheme="majorEastAsia"/>
          <w:sz w:val="28"/>
          <w:szCs w:val="28"/>
          <w:highlight w:val="none"/>
        </w:rPr>
        <w:t>文件、</w:t>
      </w:r>
      <w:r>
        <w:rPr>
          <w:rFonts w:hint="eastAsia" w:asciiTheme="majorEastAsia" w:hAnsiTheme="majorEastAsia" w:eastAsiaTheme="majorEastAsia" w:cstheme="majorEastAsia"/>
          <w:sz w:val="28"/>
          <w:szCs w:val="28"/>
          <w:highlight w:val="none"/>
          <w:lang w:eastAsia="zh-CN"/>
        </w:rPr>
        <w:t>复合碳源（液体）</w:t>
      </w:r>
      <w:r>
        <w:rPr>
          <w:rFonts w:hint="eastAsia" w:asciiTheme="majorEastAsia" w:hAnsiTheme="majorEastAsia" w:eastAsiaTheme="majorEastAsia" w:cstheme="majorEastAsia"/>
          <w:sz w:val="28"/>
          <w:szCs w:val="28"/>
          <w:highlight w:val="none"/>
        </w:rPr>
        <w:t>采购需求，我公司承诺，如我公司有幸</w:t>
      </w:r>
      <w:r>
        <w:rPr>
          <w:rFonts w:hint="eastAsia" w:asciiTheme="majorEastAsia" w:hAnsiTheme="majorEastAsia" w:eastAsiaTheme="majorEastAsia" w:cstheme="majorEastAsia"/>
          <w:sz w:val="28"/>
          <w:szCs w:val="28"/>
          <w:highlight w:val="none"/>
          <w:lang w:eastAsia="zh-CN"/>
        </w:rPr>
        <w:t>成交</w:t>
      </w:r>
      <w:r>
        <w:rPr>
          <w:rFonts w:hint="eastAsia" w:asciiTheme="majorEastAsia" w:hAnsiTheme="majorEastAsia" w:eastAsiaTheme="majorEastAsia" w:cstheme="majorEastAsia"/>
          <w:sz w:val="28"/>
          <w:szCs w:val="28"/>
          <w:highlight w:val="none"/>
        </w:rPr>
        <w:t>，所提供</w:t>
      </w:r>
      <w:r>
        <w:rPr>
          <w:rFonts w:hint="eastAsia" w:asciiTheme="majorEastAsia" w:hAnsiTheme="majorEastAsia" w:eastAsiaTheme="majorEastAsia" w:cstheme="majorEastAsia"/>
          <w:sz w:val="28"/>
          <w:szCs w:val="28"/>
          <w:highlight w:val="none"/>
          <w:lang w:eastAsia="zh-CN"/>
        </w:rPr>
        <w:t>复合碳源（液体）</w:t>
      </w:r>
      <w:r>
        <w:rPr>
          <w:rFonts w:hint="eastAsia" w:asciiTheme="majorEastAsia" w:hAnsiTheme="majorEastAsia" w:eastAsiaTheme="majorEastAsia" w:cstheme="majorEastAsia"/>
          <w:sz w:val="28"/>
          <w:szCs w:val="28"/>
          <w:highlight w:val="none"/>
        </w:rPr>
        <w:t>采购均保证满足</w:t>
      </w:r>
      <w:r>
        <w:rPr>
          <w:rFonts w:hint="eastAsia" w:asciiTheme="majorEastAsia" w:hAnsiTheme="majorEastAsia" w:eastAsiaTheme="majorEastAsia" w:cstheme="majorEastAsia"/>
          <w:sz w:val="28"/>
          <w:szCs w:val="28"/>
          <w:highlight w:val="none"/>
          <w:lang w:eastAsia="zh-CN"/>
        </w:rPr>
        <w:t>公开竞争采购</w:t>
      </w:r>
      <w:r>
        <w:rPr>
          <w:rFonts w:hint="eastAsia" w:asciiTheme="majorEastAsia" w:hAnsiTheme="majorEastAsia" w:eastAsiaTheme="majorEastAsia" w:cstheme="majorEastAsia"/>
          <w:sz w:val="28"/>
          <w:szCs w:val="28"/>
          <w:highlight w:val="none"/>
        </w:rPr>
        <w:t>文件、</w:t>
      </w:r>
      <w:r>
        <w:rPr>
          <w:rFonts w:hint="eastAsia" w:asciiTheme="majorEastAsia" w:hAnsiTheme="majorEastAsia" w:eastAsiaTheme="majorEastAsia" w:cstheme="majorEastAsia"/>
          <w:sz w:val="28"/>
          <w:szCs w:val="28"/>
          <w:highlight w:val="none"/>
          <w:lang w:eastAsia="zh-CN"/>
        </w:rPr>
        <w:t>复合碳源（液体）</w:t>
      </w:r>
      <w:r>
        <w:rPr>
          <w:rFonts w:hint="eastAsia" w:asciiTheme="majorEastAsia" w:hAnsiTheme="majorEastAsia" w:eastAsiaTheme="majorEastAsia" w:cstheme="majorEastAsia"/>
          <w:sz w:val="28"/>
          <w:szCs w:val="28"/>
          <w:highlight w:val="none"/>
        </w:rPr>
        <w:t>采购需求的要求，无负偏离。</w:t>
      </w:r>
    </w:p>
    <w:p>
      <w:pPr>
        <w:ind w:firstLine="455"/>
        <w:rPr>
          <w:rFonts w:hint="eastAsia" w:asciiTheme="majorEastAsia" w:hAnsiTheme="majorEastAsia" w:eastAsiaTheme="majorEastAsia" w:cstheme="majorEastAsia"/>
          <w:sz w:val="28"/>
          <w:szCs w:val="28"/>
          <w:highlight w:val="none"/>
        </w:rPr>
      </w:pPr>
    </w:p>
    <w:p>
      <w:pPr>
        <w:ind w:firstLine="455"/>
        <w:rPr>
          <w:rFonts w:hint="eastAsia" w:asciiTheme="majorEastAsia" w:hAnsiTheme="majorEastAsia" w:eastAsiaTheme="majorEastAsia" w:cstheme="majorEastAsia"/>
          <w:sz w:val="28"/>
          <w:szCs w:val="28"/>
          <w:highlight w:val="none"/>
        </w:rPr>
      </w:pPr>
    </w:p>
    <w:p>
      <w:pPr>
        <w:ind w:firstLine="455"/>
        <w:rPr>
          <w:rFonts w:hint="eastAsia" w:asciiTheme="majorEastAsia" w:hAnsiTheme="majorEastAsia" w:eastAsiaTheme="majorEastAsia" w:cstheme="majorEastAsia"/>
          <w:sz w:val="28"/>
          <w:szCs w:val="28"/>
          <w:highlight w:val="none"/>
        </w:rPr>
      </w:pPr>
    </w:p>
    <w:p>
      <w:pPr>
        <w:ind w:firstLine="455"/>
        <w:rPr>
          <w:rFonts w:hint="eastAsia" w:asciiTheme="majorEastAsia" w:hAnsiTheme="majorEastAsia" w:eastAsiaTheme="majorEastAsia" w:cstheme="majorEastAsia"/>
          <w:sz w:val="28"/>
          <w:szCs w:val="28"/>
          <w:highlight w:val="none"/>
        </w:rPr>
      </w:pP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投  标  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（盖单位章）</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rPr>
        <w:t>法定代表人：</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（签字）</w:t>
      </w:r>
    </w:p>
    <w:p>
      <w:pPr>
        <w:autoSpaceDE w:val="0"/>
        <w:autoSpaceDN w:val="0"/>
        <w:adjustRightInd w:val="0"/>
        <w:spacing w:line="360" w:lineRule="auto"/>
        <w:ind w:firstLine="560" w:firstLineChars="20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年</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月</w:t>
      </w:r>
      <w:r>
        <w:rPr>
          <w:rFonts w:hint="eastAsia" w:asciiTheme="majorEastAsia" w:hAnsiTheme="majorEastAsia" w:eastAsiaTheme="majorEastAsia" w:cstheme="majorEastAsia"/>
          <w:kern w:val="0"/>
          <w:sz w:val="28"/>
          <w:szCs w:val="28"/>
          <w:highlight w:val="none"/>
          <w:u w:val="single"/>
        </w:rPr>
        <w:t xml:space="preserve">        </w:t>
      </w:r>
      <w:r>
        <w:rPr>
          <w:rFonts w:hint="eastAsia" w:asciiTheme="majorEastAsia" w:hAnsiTheme="majorEastAsia" w:eastAsiaTheme="majorEastAsia" w:cstheme="majorEastAsia"/>
          <w:kern w:val="0"/>
          <w:sz w:val="28"/>
          <w:szCs w:val="28"/>
          <w:highlight w:val="none"/>
        </w:rPr>
        <w:t>日</w:t>
      </w:r>
    </w:p>
    <w:p>
      <w:pPr>
        <w:ind w:firstLine="2100" w:firstLineChars="75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p>
    <w:p>
      <w:pPr>
        <w:ind w:firstLine="2100" w:firstLineChars="750"/>
        <w:jc w:val="left"/>
        <w:rPr>
          <w:rFonts w:hint="eastAsia" w:asciiTheme="majorEastAsia" w:hAnsiTheme="majorEastAsia" w:eastAsiaTheme="majorEastAsia" w:cstheme="majorEastAsia"/>
          <w:kern w:val="0"/>
          <w:sz w:val="28"/>
          <w:szCs w:val="28"/>
          <w:highlight w:val="none"/>
        </w:rPr>
      </w:pPr>
    </w:p>
    <w:p>
      <w:pPr>
        <w:autoSpaceDE w:val="0"/>
        <w:autoSpaceDN w:val="0"/>
        <w:adjustRightInd w:val="0"/>
        <w:spacing w:line="360" w:lineRule="auto"/>
        <w:rPr>
          <w:rFonts w:hint="eastAsia" w:asciiTheme="majorEastAsia" w:hAnsiTheme="majorEastAsia" w:eastAsiaTheme="majorEastAsia" w:cstheme="majorEastAsia"/>
          <w:bCs/>
          <w:color w:val="auto"/>
          <w:sz w:val="24"/>
          <w:szCs w:val="24"/>
          <w:lang w:val="zh-CN"/>
        </w:rPr>
      </w:pPr>
      <w:r>
        <w:rPr>
          <w:rFonts w:hint="eastAsia" w:asciiTheme="majorEastAsia" w:hAnsiTheme="majorEastAsia" w:eastAsiaTheme="majorEastAsia" w:cstheme="majorEastAsia"/>
          <w:b/>
          <w:bCs/>
          <w:color w:val="auto"/>
          <w:sz w:val="24"/>
          <w:szCs w:val="24"/>
          <w:lang w:val="zh-CN"/>
        </w:rPr>
        <w:t>（3）响应供应商业绩表（20</w:t>
      </w:r>
      <w:r>
        <w:rPr>
          <w:rFonts w:hint="eastAsia" w:asciiTheme="majorEastAsia" w:hAnsiTheme="majorEastAsia" w:eastAsiaTheme="majorEastAsia" w:cstheme="majorEastAsia"/>
          <w:b/>
          <w:bCs/>
          <w:color w:val="auto"/>
          <w:sz w:val="24"/>
          <w:szCs w:val="24"/>
          <w:lang w:val="en-US" w:eastAsia="zh-CN"/>
        </w:rPr>
        <w:t>23</w:t>
      </w:r>
      <w:r>
        <w:rPr>
          <w:rFonts w:hint="eastAsia" w:asciiTheme="majorEastAsia" w:hAnsiTheme="majorEastAsia" w:eastAsiaTheme="majorEastAsia" w:cstheme="majorEastAsia"/>
          <w:b/>
          <w:bCs/>
          <w:color w:val="auto"/>
          <w:sz w:val="24"/>
          <w:szCs w:val="24"/>
          <w:lang w:val="zh-CN"/>
        </w:rPr>
        <w:t>～20</w:t>
      </w:r>
      <w:r>
        <w:rPr>
          <w:rFonts w:hint="eastAsia" w:asciiTheme="majorEastAsia" w:hAnsiTheme="majorEastAsia" w:eastAsiaTheme="majorEastAsia" w:cstheme="majorEastAsia"/>
          <w:b/>
          <w:bCs/>
          <w:color w:val="auto"/>
          <w:sz w:val="24"/>
          <w:szCs w:val="24"/>
        </w:rPr>
        <w:t>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lang w:val="zh-CN"/>
        </w:rPr>
        <w:t>年）</w:t>
      </w:r>
    </w:p>
    <w:p>
      <w:pPr>
        <w:spacing w:line="360" w:lineRule="atLeast"/>
        <w:jc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业绩表</w:t>
      </w:r>
    </w:p>
    <w:p>
      <w:pPr>
        <w:spacing w:line="360" w:lineRule="atLeast"/>
        <w:jc w:val="center"/>
        <w:rPr>
          <w:rFonts w:hint="eastAsia" w:asciiTheme="majorEastAsia" w:hAnsiTheme="majorEastAsia" w:eastAsiaTheme="majorEastAsia" w:cstheme="majorEastAsia"/>
          <w:color w:val="auto"/>
          <w:sz w:val="24"/>
          <w:szCs w:val="24"/>
        </w:rPr>
      </w:pPr>
    </w:p>
    <w:tbl>
      <w:tblPr>
        <w:tblStyle w:val="11"/>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23"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序号</w:t>
            </w:r>
          </w:p>
        </w:tc>
        <w:tc>
          <w:tcPr>
            <w:tcW w:w="826"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使用单位</w:t>
            </w:r>
          </w:p>
        </w:tc>
        <w:tc>
          <w:tcPr>
            <w:tcW w:w="1279"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项目名称</w:t>
            </w:r>
          </w:p>
        </w:tc>
        <w:tc>
          <w:tcPr>
            <w:tcW w:w="1184"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项目规模</w:t>
            </w:r>
          </w:p>
        </w:tc>
        <w:tc>
          <w:tcPr>
            <w:tcW w:w="1184"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合同签订日期</w:t>
            </w:r>
          </w:p>
        </w:tc>
        <w:tc>
          <w:tcPr>
            <w:tcW w:w="1216"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合同完成日期</w:t>
            </w:r>
          </w:p>
        </w:tc>
        <w:tc>
          <w:tcPr>
            <w:tcW w:w="1010"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使用情况</w:t>
            </w:r>
          </w:p>
        </w:tc>
        <w:tc>
          <w:tcPr>
            <w:tcW w:w="1006" w:type="dxa"/>
            <w:noWrap w:val="0"/>
            <w:vAlign w:val="center"/>
          </w:tcPr>
          <w:p>
            <w:pPr>
              <w:spacing w:line="360" w:lineRule="auto"/>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联系方式及联系人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82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79"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1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10"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06" w:type="dxa"/>
            <w:noWrap w:val="0"/>
            <w:vAlign w:val="top"/>
          </w:tcPr>
          <w:p>
            <w:pPr>
              <w:spacing w:line="360" w:lineRule="auto"/>
              <w:rPr>
                <w:rFonts w:hint="eastAsia" w:asciiTheme="majorEastAsia" w:hAnsiTheme="majorEastAsia" w:eastAsiaTheme="majorEastAsia" w:cstheme="maj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82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79"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1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10"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06" w:type="dxa"/>
            <w:noWrap w:val="0"/>
            <w:vAlign w:val="top"/>
          </w:tcPr>
          <w:p>
            <w:pPr>
              <w:spacing w:line="360" w:lineRule="auto"/>
              <w:rPr>
                <w:rFonts w:hint="eastAsia" w:asciiTheme="majorEastAsia" w:hAnsiTheme="majorEastAsia" w:eastAsiaTheme="majorEastAsia" w:cstheme="maj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82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79"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1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10"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06" w:type="dxa"/>
            <w:noWrap w:val="0"/>
            <w:vAlign w:val="top"/>
          </w:tcPr>
          <w:p>
            <w:pPr>
              <w:spacing w:line="360" w:lineRule="auto"/>
              <w:rPr>
                <w:rFonts w:hint="eastAsia" w:asciiTheme="majorEastAsia" w:hAnsiTheme="majorEastAsia" w:eastAsiaTheme="majorEastAsia" w:cstheme="maj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82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79"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184"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216"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10" w:type="dxa"/>
            <w:noWrap w:val="0"/>
            <w:vAlign w:val="top"/>
          </w:tcPr>
          <w:p>
            <w:pPr>
              <w:spacing w:line="360" w:lineRule="auto"/>
              <w:rPr>
                <w:rFonts w:hint="eastAsia" w:asciiTheme="majorEastAsia" w:hAnsiTheme="majorEastAsia" w:eastAsiaTheme="majorEastAsia" w:cstheme="majorEastAsia"/>
                <w:color w:val="auto"/>
                <w:sz w:val="24"/>
                <w:szCs w:val="24"/>
              </w:rPr>
            </w:pPr>
          </w:p>
        </w:tc>
        <w:tc>
          <w:tcPr>
            <w:tcW w:w="1006" w:type="dxa"/>
            <w:noWrap w:val="0"/>
            <w:vAlign w:val="top"/>
          </w:tcPr>
          <w:p>
            <w:pPr>
              <w:spacing w:line="360" w:lineRule="auto"/>
              <w:rPr>
                <w:rFonts w:hint="eastAsia" w:asciiTheme="majorEastAsia" w:hAnsiTheme="majorEastAsia" w:eastAsiaTheme="majorEastAsia" w:cstheme="majorEastAsia"/>
                <w:color w:val="auto"/>
                <w:sz w:val="24"/>
                <w:szCs w:val="24"/>
              </w:rPr>
            </w:pPr>
          </w:p>
        </w:tc>
      </w:tr>
    </w:tbl>
    <w:p>
      <w:pPr>
        <w:spacing w:line="360" w:lineRule="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附三份已签订的合同扫描件</w:t>
      </w:r>
    </w:p>
    <w:p>
      <w:pPr>
        <w:spacing w:line="360" w:lineRule="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响应供应商：（盖章）</w:t>
      </w:r>
    </w:p>
    <w:p>
      <w:pPr>
        <w:spacing w:line="360" w:lineRule="auto"/>
        <w:rPr>
          <w:rFonts w:hint="eastAsia" w:asciiTheme="majorEastAsia" w:hAnsiTheme="majorEastAsia" w:eastAsiaTheme="majorEastAsia" w:cstheme="majorEastAsia"/>
          <w:color w:val="auto"/>
          <w:sz w:val="24"/>
          <w:szCs w:val="24"/>
        </w:rPr>
      </w:pPr>
    </w:p>
    <w:p>
      <w:pPr>
        <w:spacing w:line="360" w:lineRule="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法定代表人：（签字盖章）         日期：    年   月   日</w:t>
      </w:r>
    </w:p>
    <w:p>
      <w:pPr>
        <w:pStyle w:val="4"/>
        <w:numPr>
          <w:ilvl w:val="0"/>
          <w:numId w:val="0"/>
        </w:numPr>
        <w:tabs>
          <w:tab w:val="right" w:leader="dot" w:pos="8296"/>
        </w:tabs>
        <w:ind w:leftChars="200"/>
        <w:rPr>
          <w:rFonts w:hint="eastAsia" w:asciiTheme="majorEastAsia" w:hAnsiTheme="majorEastAsia" w:eastAsiaTheme="majorEastAsia" w:cstheme="majorEastAsia"/>
          <w:b/>
          <w:bCs/>
          <w:color w:val="auto"/>
          <w:kern w:val="2"/>
          <w:sz w:val="24"/>
          <w:szCs w:val="24"/>
          <w:lang w:val="en-US" w:eastAsia="zh-CN" w:bidi="ar-SA"/>
        </w:rPr>
      </w:pPr>
      <w:r>
        <w:rPr>
          <w:rFonts w:hint="eastAsia" w:asciiTheme="majorEastAsia" w:hAnsiTheme="majorEastAsia" w:eastAsiaTheme="majorEastAsia" w:cstheme="majorEastAsia"/>
          <w:b/>
          <w:bCs/>
          <w:color w:val="auto"/>
          <w:kern w:val="2"/>
          <w:sz w:val="24"/>
          <w:szCs w:val="24"/>
          <w:lang w:val="en-US" w:eastAsia="zh-CN" w:bidi="ar-SA"/>
        </w:rPr>
        <w:t>（4）营业执照</w:t>
      </w:r>
    </w:p>
    <w:p>
      <w:pPr>
        <w:numPr>
          <w:ilvl w:val="0"/>
          <w:numId w:val="0"/>
        </w:numPr>
        <w:ind w:leftChars="200"/>
        <w:rPr>
          <w:rFonts w:hint="eastAsia" w:asciiTheme="majorEastAsia" w:hAnsiTheme="majorEastAsia" w:eastAsiaTheme="majorEastAsia" w:cstheme="majorEastAsia"/>
          <w:lang w:val="en-US" w:eastAsia="zh-CN"/>
        </w:rPr>
      </w:pPr>
    </w:p>
    <w:p>
      <w:pPr>
        <w:numPr>
          <w:ilvl w:val="0"/>
          <w:numId w:val="1"/>
        </w:numPr>
        <w:ind w:left="0" w:leftChars="0" w:firstLine="420" w:firstLineChars="20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基本账户开户许可</w:t>
      </w:r>
    </w:p>
    <w:p>
      <w:pPr>
        <w:pStyle w:val="4"/>
        <w:tabs>
          <w:tab w:val="right" w:leader="dot" w:pos="8296"/>
        </w:tabs>
        <w:rPr>
          <w:rFonts w:hint="eastAsia" w:asciiTheme="majorEastAsia" w:hAnsiTheme="majorEastAsia" w:eastAsiaTheme="majorEastAsia" w:cstheme="majorEastAsia"/>
          <w:color w:val="auto"/>
          <w:szCs w:val="24"/>
          <w:lang w:val="en-US" w:eastAsia="zh-CN"/>
        </w:rPr>
      </w:pPr>
    </w:p>
    <w:p>
      <w:pPr>
        <w:rPr>
          <w:rFonts w:hint="eastAsia" w:asciiTheme="majorEastAsia" w:hAnsiTheme="majorEastAsia" w:eastAsiaTheme="majorEastAsia" w:cstheme="majorEastAsia"/>
          <w:color w:val="auto"/>
          <w:szCs w:val="24"/>
          <w:lang w:val="en-US" w:eastAsia="zh-CN"/>
        </w:rPr>
      </w:pPr>
    </w:p>
    <w:p>
      <w:pPr>
        <w:pStyle w:val="2"/>
        <w:rPr>
          <w:rFonts w:hint="eastAsia" w:asciiTheme="majorEastAsia" w:hAnsiTheme="majorEastAsia" w:eastAsiaTheme="majorEastAsia" w:cstheme="majorEastAsia"/>
          <w:color w:val="auto"/>
          <w:szCs w:val="24"/>
          <w:lang w:val="en-US" w:eastAsia="zh-CN"/>
        </w:rPr>
      </w:pPr>
    </w:p>
    <w:p>
      <w:pPr>
        <w:pStyle w:val="6"/>
        <w:bidi w:val="0"/>
        <w:ind w:left="0" w:leftChars="0" w:firstLine="0" w:firstLineChars="0"/>
        <w:rPr>
          <w:rFonts w:hint="eastAsia" w:asciiTheme="majorEastAsia" w:hAnsiTheme="majorEastAsia" w:eastAsiaTheme="majorEastAsia" w:cstheme="majorEastAsia"/>
          <w:b w:val="0"/>
          <w:color w:val="auto"/>
          <w:szCs w:val="24"/>
        </w:rPr>
      </w:pPr>
      <w:bookmarkStart w:id="48" w:name="_Toc3739"/>
      <w:r>
        <w:rPr>
          <w:rStyle w:val="18"/>
          <w:rFonts w:hint="eastAsia" w:asciiTheme="majorEastAsia" w:hAnsiTheme="majorEastAsia" w:eastAsiaTheme="majorEastAsia" w:cstheme="majorEastAsia"/>
          <w:lang w:val="en-US" w:eastAsia="zh-CN"/>
        </w:rPr>
        <w:t xml:space="preserve">附件10. </w:t>
      </w:r>
      <w:r>
        <w:rPr>
          <w:rStyle w:val="18"/>
          <w:rFonts w:hint="eastAsia" w:asciiTheme="majorEastAsia" w:hAnsiTheme="majorEastAsia" w:eastAsiaTheme="majorEastAsia" w:cstheme="majorEastAsia"/>
          <w:lang w:val="zh-CN" w:eastAsia="zh-CN"/>
        </w:rPr>
        <w:t>响应供应商近三年的财务报表和审计报告</w:t>
      </w:r>
      <w:bookmarkEnd w:id="48"/>
    </w:p>
    <w:p>
      <w:pPr>
        <w:pStyle w:val="4"/>
        <w:tabs>
          <w:tab w:val="right" w:leader="dot" w:pos="8296"/>
        </w:tabs>
        <w:rPr>
          <w:rFonts w:hint="eastAsia" w:asciiTheme="majorEastAsia" w:hAnsiTheme="majorEastAsia" w:eastAsiaTheme="majorEastAsia" w:cstheme="majorEastAsia"/>
          <w:color w:val="auto"/>
          <w:szCs w:val="24"/>
          <w:lang w:eastAsia="zh-CN"/>
        </w:rPr>
      </w:pPr>
    </w:p>
    <w:p>
      <w:pPr>
        <w:rPr>
          <w:rFonts w:hint="eastAsia" w:asciiTheme="majorEastAsia" w:hAnsiTheme="majorEastAsia" w:eastAsiaTheme="majorEastAsia" w:cstheme="major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eastAsia="宋体"/>
        <w:lang w:val="en-US" w:eastAsia="zh-CN"/>
      </w:rPr>
    </w:pPr>
    <w:r>
      <w:rPr>
        <w:rFonts w:hint="eastAsia"/>
        <w:lang w:val="en-US" w:eastAsia="zh-CN"/>
      </w:rPr>
      <w:t>北京京城惠通环保有限公司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88BF"/>
    <w:multiLevelType w:val="singleLevel"/>
    <w:tmpl w:val="028688BF"/>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22996"/>
    <w:rsid w:val="02A93B2F"/>
    <w:rsid w:val="03F4628D"/>
    <w:rsid w:val="041A2F36"/>
    <w:rsid w:val="07A50D69"/>
    <w:rsid w:val="0A8235E3"/>
    <w:rsid w:val="0D470B14"/>
    <w:rsid w:val="0FBD0C1A"/>
    <w:rsid w:val="119654BE"/>
    <w:rsid w:val="122356AC"/>
    <w:rsid w:val="1360648C"/>
    <w:rsid w:val="13A37CAD"/>
    <w:rsid w:val="14117786"/>
    <w:rsid w:val="1AA749A0"/>
    <w:rsid w:val="1AAD0012"/>
    <w:rsid w:val="1EAA2CB1"/>
    <w:rsid w:val="1EAE27A1"/>
    <w:rsid w:val="20E424AA"/>
    <w:rsid w:val="22A00653"/>
    <w:rsid w:val="22F17100"/>
    <w:rsid w:val="24DE36B4"/>
    <w:rsid w:val="24F73F73"/>
    <w:rsid w:val="29CC7F7F"/>
    <w:rsid w:val="2AD57308"/>
    <w:rsid w:val="2D524C40"/>
    <w:rsid w:val="2FF10740"/>
    <w:rsid w:val="317070E4"/>
    <w:rsid w:val="380B4369"/>
    <w:rsid w:val="392B4CC2"/>
    <w:rsid w:val="395A7356"/>
    <w:rsid w:val="39B34112"/>
    <w:rsid w:val="3DBB238D"/>
    <w:rsid w:val="3E2241BA"/>
    <w:rsid w:val="3F740A45"/>
    <w:rsid w:val="3F76656C"/>
    <w:rsid w:val="4203383D"/>
    <w:rsid w:val="46511AE0"/>
    <w:rsid w:val="47631ACB"/>
    <w:rsid w:val="4B306168"/>
    <w:rsid w:val="4E557C94"/>
    <w:rsid w:val="55AA4D69"/>
    <w:rsid w:val="562551C4"/>
    <w:rsid w:val="57680A38"/>
    <w:rsid w:val="59C1280D"/>
    <w:rsid w:val="5B3D791A"/>
    <w:rsid w:val="5F0B0627"/>
    <w:rsid w:val="61094D17"/>
    <w:rsid w:val="62A42602"/>
    <w:rsid w:val="63116428"/>
    <w:rsid w:val="641937E6"/>
    <w:rsid w:val="64AA2BA4"/>
    <w:rsid w:val="65864EAB"/>
    <w:rsid w:val="65AC068A"/>
    <w:rsid w:val="65B732B6"/>
    <w:rsid w:val="6A795333"/>
    <w:rsid w:val="6BDF5315"/>
    <w:rsid w:val="6EDA0016"/>
    <w:rsid w:val="6F80296B"/>
    <w:rsid w:val="6FD74555"/>
    <w:rsid w:val="7214383E"/>
    <w:rsid w:val="72404633"/>
    <w:rsid w:val="74924192"/>
    <w:rsid w:val="75D457BF"/>
    <w:rsid w:val="760D0CD1"/>
    <w:rsid w:val="763C15B6"/>
    <w:rsid w:val="787B63C5"/>
    <w:rsid w:val="7A0128FA"/>
    <w:rsid w:val="7CC63662"/>
    <w:rsid w:val="7D4F1BCF"/>
    <w:rsid w:val="7F01514B"/>
    <w:rsid w:val="7F0C4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spacing w:before="340" w:after="330" w:line="576" w:lineRule="auto"/>
      <w:jc w:val="center"/>
      <w:outlineLvl w:val="0"/>
    </w:pPr>
    <w:rPr>
      <w:b/>
      <w:bCs/>
      <w:kern w:val="44"/>
      <w:sz w:val="44"/>
      <w:szCs w:val="44"/>
    </w:rPr>
  </w:style>
  <w:style w:type="paragraph" w:styleId="4">
    <w:name w:val="heading 2"/>
    <w:basedOn w:val="5"/>
    <w:next w:val="1"/>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8"/>
    <w:qFormat/>
    <w:uiPriority w:val="0"/>
    <w:pPr>
      <w:keepNext/>
      <w:keepLines/>
      <w:spacing w:before="20" w:after="20" w:line="415" w:lineRule="auto"/>
      <w:ind w:firstLine="137" w:firstLineChars="49"/>
      <w:outlineLvl w:val="2"/>
    </w:pPr>
    <w:rPr>
      <w:rFonts w:hAnsi="黑体" w:eastAsia="黑体"/>
      <w:kern w:val="0"/>
      <w:sz w:val="24"/>
      <w:szCs w:val="20"/>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kern w:val="0"/>
      <w:sz w:val="24"/>
      <w:szCs w:val="20"/>
    </w:rPr>
  </w:style>
  <w:style w:type="paragraph" w:styleId="5">
    <w:name w:val="toc 1"/>
    <w:basedOn w:val="1"/>
    <w:next w:val="1"/>
    <w:qFormat/>
    <w:uiPriority w:val="39"/>
  </w:style>
  <w:style w:type="paragraph" w:styleId="7">
    <w:name w:val="toa heading"/>
    <w:basedOn w:val="1"/>
    <w:next w:val="1"/>
    <w:unhideWhenUsed/>
    <w:qFormat/>
    <w:uiPriority w:val="99"/>
    <w:pPr>
      <w:widowControl w:val="0"/>
      <w:spacing w:before="120"/>
      <w:jc w:val="center"/>
    </w:pPr>
    <w:rPr>
      <w:rFonts w:ascii="Arial" w:hAnsi="Arial" w:eastAsia="宋体" w:cs="Times New Roman"/>
      <w:kern w:val="2"/>
      <w:sz w:val="24"/>
      <w:szCs w:val="24"/>
      <w:lang w:val="en-US" w:eastAsia="zh-CN" w:bidi="ar-SA"/>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Indent 3"/>
    <w:basedOn w:val="1"/>
    <w:qFormat/>
    <w:uiPriority w:val="0"/>
    <w:pPr>
      <w:spacing w:after="120"/>
      <w:ind w:left="420" w:leftChars="200"/>
    </w:pPr>
    <w:rPr>
      <w:rFonts w:ascii="Calibri" w:hAnsi="Calibri"/>
      <w:kern w:val="0"/>
      <w:sz w:val="16"/>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4">
    <w:name w:val="page number"/>
    <w:basedOn w:val="13"/>
    <w:qFormat/>
    <w:uiPriority w:val="99"/>
    <w:rPr>
      <w:rFonts w:cs="Times New Roman"/>
    </w:rPr>
  </w:style>
  <w:style w:type="paragraph" w:styleId="15">
    <w:name w:val="List Paragraph"/>
    <w:basedOn w:val="1"/>
    <w:qFormat/>
    <w:uiPriority w:val="34"/>
    <w:pPr>
      <w:ind w:firstLine="420" w:firstLineChars="200"/>
    </w:pPr>
  </w:style>
  <w:style w:type="paragraph" w:customStyle="1" w:styleId="1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纯文本2"/>
    <w:basedOn w:val="1"/>
    <w:qFormat/>
    <w:uiPriority w:val="0"/>
    <w:rPr>
      <w:rFonts w:ascii="宋体" w:hAnsi="Courier New"/>
      <w:sz w:val="28"/>
    </w:rPr>
  </w:style>
  <w:style w:type="character" w:customStyle="1" w:styleId="18">
    <w:name w:val="标题 3 Char1"/>
    <w:link w:val="6"/>
    <w:qFormat/>
    <w:locked/>
    <w:uiPriority w:val="0"/>
    <w:rPr>
      <w:rFonts w:hAnsi="黑体" w:eastAsia="黑体"/>
      <w:kern w:val="0"/>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2116</Words>
  <Characters>2350</Characters>
  <Lines>0</Lines>
  <Paragraphs>0</Paragraphs>
  <TotalTime>0</TotalTime>
  <ScaleCrop>false</ScaleCrop>
  <LinksUpToDate>false</LinksUpToDate>
  <CharactersWithSpaces>2668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2026-07-31T08:55:00Z</dcterms:created>
  <dc:creator>Administrator</dc:creator>
  <cp:lastModifiedBy>于江坤</cp:lastModifiedBy>
  <dcterms:modified xsi:type="dcterms:W3CDTF">2026-08-13T01:56:45Z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eyJoZGlkIjoiOGMzMGQ3ZTQ1M2NlYjY4ZWNhMDk0YzljODkwMWQxMjQiLCJ1c2VySWQiOiIxNDUxODk3NjI3In0=</vt:lpwstr>
  </property>
  <property fmtid="{D5CDD505-2E9C-101B-9397-08002B2CF9AE}" pid="4" name="ICV">
    <vt:lpwstr>907B25780B9A4BAA992B7F519E0B620E_12</vt:lpwstr>
  </property>
</Properties>
</file>