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1861"/>
      <w:bookmarkStart w:id="1" w:name="_Toc31492"/>
      <w:bookmarkStart w:id="2" w:name="_Toc30397"/>
      <w:bookmarkStart w:id="3" w:name="_Toc18114"/>
      <w:bookmarkStart w:id="4" w:name="_Toc25582"/>
      <w:bookmarkStart w:id="5" w:name="_Toc452641986"/>
      <w:bookmarkStart w:id="6" w:name="_Toc30715"/>
      <w:bookmarkStart w:id="7" w:name="_Toc24242"/>
      <w:bookmarkStart w:id="8" w:name="_Toc11217"/>
      <w:bookmarkStart w:id="9" w:name="_Toc11978"/>
      <w:bookmarkStart w:id="10" w:name="_Toc31483"/>
      <w:bookmarkStart w:id="11" w:name="_Toc452621175"/>
      <w:bookmarkStart w:id="12" w:name="_Toc12655"/>
      <w:bookmarkStart w:id="13" w:name="_Toc14625"/>
      <w:bookmarkStart w:id="14" w:name="_Toc22425"/>
      <w:bookmarkStart w:id="15" w:name="_Toc26448"/>
      <w:bookmarkStart w:id="16" w:name="_Toc32651"/>
      <w:bookmarkStart w:id="17" w:name="_Toc30415"/>
      <w:bookmarkStart w:id="18" w:name="_Toc11383"/>
      <w:bookmarkStart w:id="19" w:name="_Toc25505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</w:t>
      </w: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除臭系统设备</w:t>
      </w:r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693C79EC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2DC1A5D9">
      <w:pPr>
        <w:rPr>
          <w:rFonts w:hint="eastAsia" w:hAnsi="宋体" w:cs="宋体"/>
          <w:sz w:val="24"/>
          <w:szCs w:val="24"/>
          <w:lang w:val="zh-CN"/>
        </w:rPr>
      </w:pPr>
    </w:p>
    <w:p w14:paraId="494D39C0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GKJZCG202609-HB03</w:t>
      </w:r>
    </w:p>
    <w:p w14:paraId="0BDED904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1D7AF3D4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33B875F0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4F1C5498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68127244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1DBBAF47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495"/>
        <w:gridCol w:w="3316"/>
        <w:gridCol w:w="1242"/>
        <w:gridCol w:w="1086"/>
      </w:tblGrid>
      <w:tr w14:paraId="6C00E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434D130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495" w:type="dxa"/>
            <w:noWrap w:val="0"/>
            <w:vAlign w:val="center"/>
          </w:tcPr>
          <w:p w14:paraId="3CFB861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316" w:type="dxa"/>
            <w:noWrap w:val="0"/>
            <w:vAlign w:val="center"/>
          </w:tcPr>
          <w:p w14:paraId="5524E49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242" w:type="dxa"/>
            <w:noWrap w:val="0"/>
            <w:vAlign w:val="center"/>
          </w:tcPr>
          <w:p w14:paraId="4F1C204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86" w:type="dxa"/>
            <w:noWrap w:val="0"/>
            <w:vAlign w:val="center"/>
          </w:tcPr>
          <w:p w14:paraId="32D13E3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D723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33BCFD5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95" w:type="dxa"/>
            <w:noWrap w:val="0"/>
            <w:vAlign w:val="center"/>
          </w:tcPr>
          <w:p w14:paraId="5E84BC0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低浓度除臭系统1套</w:t>
            </w:r>
          </w:p>
        </w:tc>
        <w:tc>
          <w:tcPr>
            <w:tcW w:w="3316" w:type="dxa"/>
            <w:noWrap w:val="0"/>
            <w:vAlign w:val="center"/>
          </w:tcPr>
          <w:p w14:paraId="6AD41932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Q=350000m³/h，处理工艺：生物滤池</w:t>
            </w:r>
          </w:p>
        </w:tc>
        <w:tc>
          <w:tcPr>
            <w:tcW w:w="1242" w:type="dxa"/>
            <w:noWrap w:val="0"/>
            <w:vAlign w:val="center"/>
          </w:tcPr>
          <w:p w14:paraId="0342EB0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86" w:type="dxa"/>
            <w:noWrap w:val="0"/>
            <w:vAlign w:val="center"/>
          </w:tcPr>
          <w:p w14:paraId="39294B1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5CAA2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3C56676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95" w:type="dxa"/>
            <w:noWrap w:val="0"/>
            <w:vAlign w:val="center"/>
          </w:tcPr>
          <w:p w14:paraId="6AE26AA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高浓度除臭系统1套</w:t>
            </w:r>
          </w:p>
        </w:tc>
        <w:tc>
          <w:tcPr>
            <w:tcW w:w="3316" w:type="dxa"/>
            <w:noWrap w:val="0"/>
            <w:vAlign w:val="center"/>
          </w:tcPr>
          <w:p w14:paraId="559FB665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Q=45000m³/h，处理工艺：两级化学洗涤+生物滤池</w:t>
            </w:r>
          </w:p>
        </w:tc>
        <w:tc>
          <w:tcPr>
            <w:tcW w:w="1242" w:type="dxa"/>
            <w:noWrap w:val="0"/>
            <w:vAlign w:val="center"/>
          </w:tcPr>
          <w:p w14:paraId="39CFE32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86" w:type="dxa"/>
            <w:noWrap w:val="0"/>
            <w:vAlign w:val="center"/>
          </w:tcPr>
          <w:p w14:paraId="7C9FA55B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21EE7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1709BDA8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95" w:type="dxa"/>
            <w:noWrap w:val="0"/>
            <w:vAlign w:val="center"/>
          </w:tcPr>
          <w:p w14:paraId="0883C91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  <w:t>烟囱及塔架</w:t>
            </w:r>
          </w:p>
        </w:tc>
        <w:tc>
          <w:tcPr>
            <w:tcW w:w="3316" w:type="dxa"/>
            <w:noWrap w:val="0"/>
            <w:vAlign w:val="center"/>
          </w:tcPr>
          <w:p w14:paraId="25AF8638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  <w:t>烟囱直径DN3000，30米。烟囱材质：玻璃钢。配套采样口，避雷针及取样平台，烟囱塔架材质：碳钢镀锌防腐</w:t>
            </w:r>
          </w:p>
        </w:tc>
        <w:tc>
          <w:tcPr>
            <w:tcW w:w="1242" w:type="dxa"/>
            <w:noWrap w:val="0"/>
            <w:vAlign w:val="center"/>
          </w:tcPr>
          <w:p w14:paraId="508E616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86" w:type="dxa"/>
            <w:noWrap w:val="0"/>
            <w:vAlign w:val="center"/>
          </w:tcPr>
          <w:p w14:paraId="3113F509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0A959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2A93618C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95" w:type="dxa"/>
            <w:noWrap w:val="0"/>
            <w:vAlign w:val="center"/>
          </w:tcPr>
          <w:p w14:paraId="4AB0930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  <w:t>电控系统</w:t>
            </w:r>
          </w:p>
        </w:tc>
        <w:tc>
          <w:tcPr>
            <w:tcW w:w="3316" w:type="dxa"/>
            <w:noWrap w:val="0"/>
            <w:vAlign w:val="center"/>
          </w:tcPr>
          <w:p w14:paraId="24D5760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  <w:t>设备配套</w:t>
            </w:r>
          </w:p>
        </w:tc>
        <w:tc>
          <w:tcPr>
            <w:tcW w:w="1242" w:type="dxa"/>
            <w:noWrap w:val="0"/>
            <w:vAlign w:val="center"/>
          </w:tcPr>
          <w:p w14:paraId="6D55F6C2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51E8C5BE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7CE2DEBB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详见附件技术协议。</w:t>
      </w:r>
    </w:p>
    <w:p w14:paraId="08FA7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卖方负责生物除臭整套系统本体的设计、成套供货及现场安装。生物除臭系统整套包含生物除臭箱体结构、臭气收集管道结构、烟囱结构、除臭循环水管道结构及保温结构、螺栓垫片等主辅材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12CF1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62758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55A24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173A8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22281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01D42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2026年11月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552EE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21281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</w:t>
      </w:r>
      <w:r>
        <w:rPr>
          <w:rFonts w:hint="eastAsia" w:ascii="宋体" w:hAnsi="宋体" w:eastAsia="宋体" w:cs="宋体"/>
          <w:bCs/>
          <w:sz w:val="24"/>
          <w:szCs w:val="24"/>
        </w:rPr>
        <w:t>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01694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9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点（北京时间）</w:t>
      </w:r>
    </w:p>
    <w:p w14:paraId="7D107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0FBE6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23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582A2930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24日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07B64522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3EFFCBA6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35137845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3E07AD71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3149D0D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(1)具备履行民事责任能力的独立法人，注册资本金不低于1000万元;</w:t>
      </w:r>
    </w:p>
    <w:p w14:paraId="77ACD97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(2)具有类似项目的供货服务经验，近3年有类似业绩合同或者证明文件的复</w:t>
      </w:r>
    </w:p>
    <w:p w14:paraId="4862F52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印件;</w:t>
      </w:r>
    </w:p>
    <w:p w14:paraId="012D2D1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(3)具有履行合同所必需的设备和专业技术能力;</w:t>
      </w:r>
    </w:p>
    <w:p w14:paraId="07A6678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(4)具有良好的银行资信和商业信誉;</w:t>
      </w:r>
    </w:p>
    <w:p w14:paraId="13F3C59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(5)参加招投标活动2年内没有相关违法或者违法嫌疑记录。</w:t>
      </w:r>
    </w:p>
    <w:p w14:paraId="19D5BA78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4DB3C3C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541FEAE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3188171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4A5A707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3CF61D8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1436C3C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2D13590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4EB8454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2575C32D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34" w:name="_GoBack"/>
      <w:bookmarkEnd w:id="34"/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4330D8F4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02D7DB01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731DB327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59B51E5E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87366"/>
      <w:bookmarkStart w:id="28" w:name="_Toc449700509"/>
      <w:bookmarkStart w:id="29" w:name="_Toc449618573"/>
      <w:bookmarkStart w:id="30" w:name="_Toc449619597"/>
      <w:bookmarkStart w:id="31" w:name="_Toc448839083"/>
    </w:p>
    <w:p w14:paraId="19FEE8C2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50CF8120">
      <w:pPr>
        <w:rPr>
          <w:rFonts w:hint="eastAsia" w:hAnsi="宋体" w:cs="宋体"/>
          <w:sz w:val="24"/>
          <w:szCs w:val="24"/>
        </w:rPr>
      </w:pPr>
    </w:p>
    <w:p w14:paraId="7A3FC65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0D0D520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除臭系统设备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0834D4C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3CA91AD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4C5E743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1BE0BA9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77E10751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3D40DC08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17969CC0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36690BCF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762A58F9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1089E63A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20705770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33571338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</w:p>
    <w:p w14:paraId="16512615">
      <w:pPr>
        <w:spacing w:line="440" w:lineRule="exact"/>
        <w:ind w:right="-159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8420B7A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51A3419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4BF6B05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2523</Words>
  <Characters>2788</Characters>
  <Lines>20</Lines>
  <Paragraphs>5</Paragraphs>
  <TotalTime>1</TotalTime>
  <ScaleCrop>false</ScaleCrop>
  <LinksUpToDate>false</LinksUpToDate>
  <CharactersWithSpaces>2934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泓辰</cp:lastModifiedBy>
  <dcterms:modified xsi:type="dcterms:W3CDTF">2026-09-16T01:04:16Z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