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1861"/>
      <w:bookmarkStart w:id="1" w:name="_Toc30415"/>
      <w:bookmarkStart w:id="2" w:name="_Toc22425"/>
      <w:bookmarkStart w:id="3" w:name="_Toc11383"/>
      <w:bookmarkStart w:id="4" w:name="_Toc452621175"/>
      <w:bookmarkStart w:id="5" w:name="_Toc30397"/>
      <w:bookmarkStart w:id="6" w:name="_Toc11217"/>
      <w:bookmarkStart w:id="7" w:name="_Toc14625"/>
      <w:bookmarkStart w:id="8" w:name="_Toc26448"/>
      <w:bookmarkStart w:id="9" w:name="_Toc11978"/>
      <w:bookmarkStart w:id="10" w:name="_Toc24242"/>
      <w:bookmarkStart w:id="11" w:name="_Toc32651"/>
      <w:bookmarkStart w:id="12" w:name="_Toc12655"/>
      <w:bookmarkStart w:id="13" w:name="_Toc31483"/>
      <w:bookmarkStart w:id="14" w:name="_Toc30715"/>
      <w:bookmarkStart w:id="15" w:name="_Toc25505"/>
      <w:bookmarkStart w:id="16" w:name="_Toc18114"/>
      <w:bookmarkStart w:id="17" w:name="_Toc25582"/>
      <w:bookmarkStart w:id="18" w:name="_Toc31492"/>
      <w:bookmarkStart w:id="19" w:name="_Toc452641986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合肥污泥处理项目</w:t>
      </w: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气力输送设备</w:t>
      </w:r>
    </w:p>
    <w:p w14:paraId="0858D27F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3ABCD9DB">
      <w:pPr>
        <w:pStyle w:val="2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6316DF06">
      <w:pPr>
        <w:rPr>
          <w:rFonts w:hint="eastAsia" w:hAnsi="宋体" w:cs="宋体"/>
          <w:sz w:val="24"/>
          <w:szCs w:val="24"/>
          <w:lang w:val="zh-CN"/>
        </w:rPr>
      </w:pPr>
    </w:p>
    <w:p w14:paraId="73A76414">
      <w:pPr>
        <w:pStyle w:val="3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GKJZCG202609-HB13</w:t>
      </w:r>
    </w:p>
    <w:p w14:paraId="16679034">
      <w:pPr>
        <w:pStyle w:val="3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547A8841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合肥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污泥处理</w:t>
      </w:r>
      <w:r>
        <w:rPr>
          <w:rFonts w:hint="eastAsia" w:hAnsi="宋体" w:cs="宋体"/>
          <w:bCs/>
          <w:sz w:val="24"/>
          <w:szCs w:val="24"/>
          <w:lang w:eastAsia="zh-CN"/>
        </w:rPr>
        <w:t>项目。</w:t>
      </w:r>
    </w:p>
    <w:p w14:paraId="18BA1D92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安徽省合肥市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0C7BA47A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43ED9983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：建设400t/d污泥干化系统+利旧改造200td污泥干化系统。</w:t>
      </w:r>
    </w:p>
    <w:p w14:paraId="6660CC8F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20"/>
        <w:tblW w:w="861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459"/>
        <w:gridCol w:w="4953"/>
        <w:gridCol w:w="694"/>
        <w:gridCol w:w="810"/>
      </w:tblGrid>
      <w:tr w14:paraId="75057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69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67528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序号</w:t>
            </w:r>
          </w:p>
        </w:tc>
        <w:tc>
          <w:tcPr>
            <w:tcW w:w="145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816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名称</w:t>
            </w:r>
          </w:p>
        </w:tc>
        <w:tc>
          <w:tcPr>
            <w:tcW w:w="495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9DD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规格</w:t>
            </w:r>
          </w:p>
        </w:tc>
        <w:tc>
          <w:tcPr>
            <w:tcW w:w="69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48B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单位</w:t>
            </w:r>
          </w:p>
        </w:tc>
        <w:tc>
          <w:tcPr>
            <w:tcW w:w="81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5057E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数量</w:t>
            </w:r>
          </w:p>
        </w:tc>
      </w:tr>
      <w:tr w14:paraId="03165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CED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1F8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气力输送系统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328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介质：飞灰，</w:t>
            </w:r>
            <w:r>
              <w:rPr>
                <w:rFonts w:hint="eastAsia"/>
                <w:color w:val="auto"/>
                <w:sz w:val="21"/>
                <w:highlight w:val="none"/>
              </w:rPr>
              <w:t>堆密度:800~900kg/m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3，</w:t>
            </w:r>
            <w:r>
              <w:rPr>
                <w:rFonts w:hint="eastAsia"/>
                <w:color w:val="auto"/>
                <w:sz w:val="21"/>
                <w:highlight w:val="none"/>
              </w:rPr>
              <w:t>温度:&lt;180°C</w:t>
            </w: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；</w:t>
            </w:r>
          </w:p>
          <w:p w14:paraId="7C086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单套输送能力:1.07t/h</w:t>
            </w:r>
          </w:p>
          <w:p w14:paraId="305C9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仓泵数量:4个</w:t>
            </w:r>
          </w:p>
          <w:p w14:paraId="17873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输送距离:水平98m+垂直26m，90°弯头11个，三通1个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DAC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1DC70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3</w:t>
            </w:r>
          </w:p>
        </w:tc>
      </w:tr>
      <w:tr w14:paraId="298AA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111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2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76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钢渣仓</w:t>
            </w:r>
          </w:p>
          <w:p w14:paraId="2403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仓顶除尘器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68E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滤袋面积24m2</w:t>
            </w:r>
          </w:p>
          <w:p w14:paraId="1BF31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  <w:t>仓体/设备容积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700m3</w:t>
            </w:r>
          </w:p>
          <w:p w14:paraId="5F4C9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真空压力释放阀及法兰螺栓密封配件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E2B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4E1A1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</w:tr>
      <w:tr w14:paraId="1A870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EAD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3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E75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钢灰库</w:t>
            </w:r>
          </w:p>
          <w:p w14:paraId="64256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仓顶除尘器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18E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滤袋面积48m2</w:t>
            </w:r>
          </w:p>
          <w:p w14:paraId="41F3D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  <w:t>仓体/设备容积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300m3</w:t>
            </w:r>
          </w:p>
          <w:p w14:paraId="0E0D4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真空压力释放阀及法兰螺栓密封配件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413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ascii="宋体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2C187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</w:tr>
      <w:tr w14:paraId="5B310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0AC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4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482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脱酸剂储仓</w:t>
            </w:r>
          </w:p>
          <w:p w14:paraId="53C9E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仓顶除尘器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865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滤袋面积18m2</w:t>
            </w:r>
          </w:p>
          <w:p w14:paraId="7C00D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  <w:t>仓体/设备容积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50m3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FD6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ascii="宋体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0A3A5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</w:tr>
      <w:tr w14:paraId="7AE84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78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5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79C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消石灰仓</w:t>
            </w:r>
          </w:p>
          <w:p w14:paraId="5DB0E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仓顶除尘器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AEC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滤袋面积18m2</w:t>
            </w:r>
          </w:p>
          <w:p w14:paraId="12F87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  <w:t>仓体/设备容积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50m3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16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ascii="宋体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4F37D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</w:tr>
      <w:tr w14:paraId="77D64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59D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6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5D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活性炭仓</w:t>
            </w:r>
          </w:p>
          <w:p w14:paraId="658D7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仓顶除尘器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78E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滤袋面积2m2</w:t>
            </w:r>
          </w:p>
          <w:p w14:paraId="3E104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  <w:t>仓体/设备容积</w:t>
            </w: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10m3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E9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ascii="宋体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326D7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</w:tr>
      <w:tr w14:paraId="4BA5E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1BD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B1E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D37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20A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eastAsia="zh-CN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2CD68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</w:pPr>
          </w:p>
        </w:tc>
      </w:tr>
    </w:tbl>
    <w:p w14:paraId="4646CD5A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</w:p>
    <w:p w14:paraId="360A6BBB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详见附件技术文件。</w:t>
      </w:r>
    </w:p>
    <w:p w14:paraId="7B545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本次设备采购内容主要包括：包括但不限于</w:t>
      </w:r>
      <w:bookmarkStart w:id="24" w:name="_Toc527364902"/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气力输送系统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GB" w:eastAsia="zh-CN"/>
        </w:rPr>
        <w:t>的设计、制造、供货、运输、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安装指导、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GB" w:eastAsia="zh-CN"/>
        </w:rPr>
        <w:t>系统单机调试及相关的技术服务、技术培训、售后服务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19D45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096C7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66CF0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58E2A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404E5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688E3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2026年12月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1F7AB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727C0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hAnsi="宋体" w:cs="宋体"/>
          <w:bCs/>
          <w:sz w:val="24"/>
          <w:szCs w:val="24"/>
        </w:rPr>
        <w:t>方法：</w:t>
      </w:r>
      <w:r>
        <w:rPr>
          <w:rFonts w:hint="eastAsia" w:ascii="宋体" w:hAnsi="宋体" w:eastAsia="宋体" w:cs="宋体"/>
          <w:bCs/>
          <w:sz w:val="24"/>
          <w:szCs w:val="24"/>
        </w:rPr>
        <w:t>采用满足技术需求前提下的最低价成交评审规则</w:t>
      </w:r>
      <w:r>
        <w:rPr>
          <w:rFonts w:hint="eastAsia" w:hAnsi="宋体" w:eastAsia="宋体" w:cs="宋体"/>
          <w:bCs/>
          <w:sz w:val="24"/>
          <w:szCs w:val="24"/>
        </w:rPr>
        <w:t>。</w:t>
      </w:r>
    </w:p>
    <w:p w14:paraId="5DFEB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12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9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点（北京时间）</w:t>
      </w:r>
    </w:p>
    <w:p w14:paraId="04C49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26273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none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报名暨资格预审：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2026年09月20日~2026年09月24日</w:t>
      </w:r>
      <w:r>
        <w:rPr>
          <w:rFonts w:hint="eastAsia" w:hAnsi="宋体" w:cs="宋体"/>
          <w:bCs/>
          <w:sz w:val="24"/>
          <w:szCs w:val="24"/>
          <w:highlight w:val="yellow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采购文件发售：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24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27FFB6C6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25日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28A07751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521FF3D5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2382E674">
      <w:pPr>
        <w:pStyle w:val="3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1A1CB81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13E510D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（1）具备履行民事责任能力的独立法人，注册资本金不低于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1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000万元；</w:t>
      </w:r>
    </w:p>
    <w:p w14:paraId="1E88A1A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（2）具有履行合同所必需的设备和专业技术能力；</w:t>
      </w:r>
    </w:p>
    <w:p w14:paraId="178A6D5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（3）具备同类、类似项目的供货服务经验；</w:t>
      </w:r>
    </w:p>
    <w:p w14:paraId="6663A34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（4）具有良好的银行资信和商业信誉，提供银行出具的资信证明或企业信用等级证明。</w:t>
      </w:r>
    </w:p>
    <w:p w14:paraId="2D48A02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（5）参加招投标或竞争性采购活动2年内没有相关违法或者违法嫌疑记录。。</w:t>
      </w:r>
    </w:p>
    <w:p w14:paraId="750B787B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05E600A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1E0DF342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7BEB584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0951F0D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328D198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398757B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3FF50D2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13C27EC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279EE65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9</w:t>
      </w:r>
      <w:r>
        <w:rPr>
          <w:rFonts w:hint="eastAsia" w:hAnsi="宋体" w:cs="宋体"/>
          <w:bCs/>
          <w:szCs w:val="24"/>
          <w:lang w:eastAsia="zh-CN"/>
        </w:rPr>
        <w:t>）廉洁从业责任书。</w:t>
      </w:r>
    </w:p>
    <w:p w14:paraId="29251A8E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0CD876DB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2354A6C9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6F5D94B5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71DE31B4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20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8839083"/>
      <w:bookmarkStart w:id="28" w:name="_Toc449687366"/>
      <w:bookmarkStart w:id="29" w:name="_Toc449619597"/>
      <w:bookmarkStart w:id="30" w:name="_Toc449618573"/>
      <w:bookmarkStart w:id="31" w:name="_Toc449700509"/>
    </w:p>
    <w:p w14:paraId="6B2514FC">
      <w:pPr>
        <w:pStyle w:val="3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169FF4AB">
      <w:pPr>
        <w:rPr>
          <w:rFonts w:hint="eastAsia" w:hAnsi="宋体" w:cs="宋体"/>
          <w:sz w:val="24"/>
          <w:szCs w:val="24"/>
        </w:rPr>
      </w:pPr>
    </w:p>
    <w:p w14:paraId="796AA562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33A7756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合肥污泥处理项目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气力输送系统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5D8992E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690A974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354A559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0BC044F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43F9900C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4BB896A6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45CB2BE1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7B5BF86E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5C1CAD90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1F0321C8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2CB34EB8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7EF00DED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  <w:bookmarkStart w:id="34" w:name="_GoBack"/>
      <w:bookmarkEnd w:id="34"/>
    </w:p>
    <w:p w14:paraId="16512615">
      <w:pPr>
        <w:spacing w:line="440" w:lineRule="exact"/>
        <w:ind w:right="-159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2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2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0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0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0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0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8420B7A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6F28B5"/>
    <w:rsid w:val="42A65B74"/>
    <w:rsid w:val="451A3419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886A77"/>
    <w:rsid w:val="50C60A2C"/>
    <w:rsid w:val="53F05DDB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3">
    <w:name w:val="heading 2"/>
    <w:basedOn w:val="4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semiHidden/>
    <w:unhideWhenUsed/>
    <w:qFormat/>
    <w:uiPriority w:val="39"/>
  </w:style>
  <w:style w:type="paragraph" w:styleId="5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5"/>
    <w:next w:val="5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6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19">
    <w:name w:val="Body Text First Indent 2"/>
    <w:basedOn w:val="7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2"/>
    <w:link w:val="2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2"/>
    <w:link w:val="3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2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2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2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2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2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2523</Words>
  <Characters>2788</Characters>
  <Lines>20</Lines>
  <Paragraphs>5</Paragraphs>
  <TotalTime>0</TotalTime>
  <ScaleCrop>false</ScaleCrop>
  <LinksUpToDate>false</LinksUpToDate>
  <CharactersWithSpaces>2934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泓辰</cp:lastModifiedBy>
  <dcterms:modified xsi:type="dcterms:W3CDTF">2026-09-20T05:41:37Z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